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BC3A" w14:textId="23CB1989" w:rsidR="00B47C3D" w:rsidRDefault="006F045D">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ACTE Board Report</w:t>
      </w:r>
    </w:p>
    <w:p w14:paraId="521EF6E7" w14:textId="409A2169"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 or Division: </w:t>
      </w:r>
      <w:r>
        <w:rPr>
          <w:rFonts w:ascii="Times New Roman" w:eastAsia="Times New Roman" w:hAnsi="Times New Roman" w:cs="Times New Roman"/>
          <w:sz w:val="24"/>
          <w:szCs w:val="24"/>
        </w:rPr>
        <w:tab/>
      </w:r>
      <w:r w:rsidR="00590B22">
        <w:rPr>
          <w:rFonts w:ascii="Times New Roman" w:eastAsia="Times New Roman" w:hAnsi="Times New Roman" w:cs="Times New Roman"/>
          <w:sz w:val="24"/>
          <w:szCs w:val="24"/>
        </w:rPr>
        <w:t>Region II</w:t>
      </w:r>
    </w:p>
    <w:p w14:paraId="08F2E33F" w14:textId="5BECC8C2"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r>
        <w:rPr>
          <w:rFonts w:ascii="Times New Roman" w:eastAsia="Times New Roman" w:hAnsi="Times New Roman" w:cs="Times New Roman"/>
          <w:sz w:val="24"/>
          <w:szCs w:val="24"/>
        </w:rPr>
        <w:tab/>
      </w:r>
      <w:r w:rsidR="00590B22">
        <w:rPr>
          <w:rFonts w:ascii="Times New Roman" w:eastAsia="Times New Roman" w:hAnsi="Times New Roman" w:cs="Times New Roman"/>
          <w:sz w:val="24"/>
          <w:szCs w:val="24"/>
        </w:rPr>
        <w:t>Dustin Davis-Austin</w:t>
      </w:r>
    </w:p>
    <w:p w14:paraId="6904ADDE" w14:textId="7D416062"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Submitted: </w:t>
      </w:r>
      <w:r>
        <w:rPr>
          <w:rFonts w:ascii="Times New Roman" w:eastAsia="Times New Roman" w:hAnsi="Times New Roman" w:cs="Times New Roman"/>
          <w:sz w:val="24"/>
          <w:szCs w:val="24"/>
        </w:rPr>
        <w:tab/>
      </w:r>
      <w:r w:rsidR="00590B22">
        <w:rPr>
          <w:rFonts w:ascii="Times New Roman" w:eastAsia="Times New Roman" w:hAnsi="Times New Roman" w:cs="Times New Roman"/>
          <w:sz w:val="24"/>
          <w:szCs w:val="24"/>
        </w:rPr>
        <w:t>November 1</w:t>
      </w:r>
    </w:p>
    <w:p w14:paraId="738F1083" w14:textId="01BCA9D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Strategic Plan</w:t>
      </w:r>
    </w:p>
    <w:p w14:paraId="0998A3FF" w14:textId="06719FD2" w:rsidR="00B47C3D" w:rsidRDefault="00B47C3D">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5BB02B7" w14:textId="77777777">
        <w:trPr>
          <w:trHeight w:val="1152"/>
        </w:trPr>
        <w:tc>
          <w:tcPr>
            <w:tcW w:w="10800" w:type="dxa"/>
          </w:tcPr>
          <w:p w14:paraId="297F8FFA" w14:textId="7669FE9A" w:rsidR="001F66C4" w:rsidRDefault="001F66C4" w:rsidP="001F66C4">
            <w:pPr>
              <w:rPr>
                <w:rFonts w:ascii="Times New Roman" w:eastAsia="Times New Roman" w:hAnsi="Times New Roman" w:cs="Times New Roman"/>
                <w:color w:val="000000"/>
                <w:sz w:val="24"/>
                <w:szCs w:val="24"/>
              </w:rPr>
            </w:pPr>
            <w:r w:rsidRPr="001F66C4">
              <w:rPr>
                <w:rFonts w:ascii="Times New Roman" w:eastAsia="Times New Roman" w:hAnsi="Times New Roman" w:cs="Times New Roman"/>
                <w:b/>
                <w:bCs/>
                <w:sz w:val="24"/>
                <w:szCs w:val="24"/>
              </w:rPr>
              <w:t>Provide the link to the Multi-year Strategic Planning Worksheet</w:t>
            </w:r>
          </w:p>
          <w:p w14:paraId="62E556E9"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244656C0"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Link:  </w:t>
            </w:r>
            <w:r w:rsidRPr="00A0265B">
              <w:rPr>
                <w:rFonts w:ascii="Times New Roman" w:eastAsia="Times New Roman" w:hAnsi="Times New Roman" w:cs="Times New Roman"/>
                <w:color w:val="000000"/>
                <w:sz w:val="24"/>
                <w:szCs w:val="24"/>
              </w:rPr>
              <w:t>https://docs.google.com/document/d/1WYAwQ2Zns4zJZCLVX4v5VyL3_GsaCkuo/edit?usp=sharing&amp;ouid=112199836311677389886&amp;rtpof=true&amp;sd=true</w:t>
            </w:r>
          </w:p>
          <w:p w14:paraId="397AD486"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22AB64CA" w14:textId="242DFF60"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 Information:  We are excited that we have created a Region II PD Committee that will help us focus on member engagement as well as </w:t>
            </w:r>
            <w:r>
              <w:rPr>
                <w:rFonts w:ascii="Times New Roman" w:eastAsia="Times New Roman" w:hAnsi="Times New Roman" w:cs="Times New Roman"/>
                <w:color w:val="000000"/>
                <w:sz w:val="24"/>
                <w:szCs w:val="24"/>
              </w:rPr>
              <w:t>create a space for additional opportunities for our members.</w:t>
            </w:r>
            <w:r>
              <w:rPr>
                <w:rFonts w:ascii="Times New Roman" w:eastAsia="Times New Roman" w:hAnsi="Times New Roman" w:cs="Times New Roman"/>
                <w:color w:val="000000"/>
                <w:sz w:val="24"/>
                <w:szCs w:val="24"/>
              </w:rPr>
              <w:t xml:space="preserve">  No further support is needed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w:t>
            </w:r>
          </w:p>
          <w:p w14:paraId="33BFA2A0"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134413DF" w14:textId="5334EE32"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626402DE" w14:textId="39756A71"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Contributions to Region and Division Members</w:t>
      </w:r>
    </w:p>
    <w:p w14:paraId="6A6C49BC" w14:textId="4199FE9C" w:rsidR="00B47C3D" w:rsidRDefault="006F045D">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remember the importance of engagement of members during this time and let ACTE know how we can help engaging your members with you! Please also let us know how you have engaged ACTE members within the past 4 months. Indicate if the work falls under any of the Strategic Plan.</w:t>
      </w:r>
    </w:p>
    <w:p w14:paraId="31CED711" w14:textId="2A47A701" w:rsidR="008179A4" w:rsidRDefault="008179A4">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sectPr w:rsidR="008179A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titlePg/>
        </w:sectPr>
      </w:pPr>
      <w:r w:rsidRPr="008179A4">
        <w:rPr>
          <w:rFonts w:ascii="Times New Roman" w:eastAsia="Times New Roman" w:hAnsi="Times New Roman" w:cs="Times New Roman"/>
          <w:b/>
          <w:bCs/>
          <w:i/>
          <w:iCs/>
          <w:color w:val="000000"/>
          <w:sz w:val="24"/>
          <w:szCs w:val="24"/>
        </w:rPr>
        <w:t>Divisions</w:t>
      </w:r>
      <w:r w:rsidR="007E2ACA">
        <w:rPr>
          <w:rFonts w:ascii="Times New Roman" w:eastAsia="Times New Roman" w:hAnsi="Times New Roman" w:cs="Times New Roman"/>
          <w:b/>
          <w:bCs/>
          <w:i/>
          <w:iCs/>
          <w:color w:val="000000"/>
          <w:sz w:val="24"/>
          <w:szCs w:val="24"/>
        </w:rPr>
        <w:t>/NRS</w:t>
      </w:r>
      <w:r w:rsidRPr="008179A4">
        <w:rPr>
          <w:rFonts w:ascii="Times New Roman" w:eastAsia="Times New Roman" w:hAnsi="Times New Roman" w:cs="Times New Roman"/>
          <w:b/>
          <w:bCs/>
          <w:i/>
          <w:iCs/>
          <w:color w:val="000000"/>
          <w:sz w:val="24"/>
          <w:szCs w:val="24"/>
        </w:rPr>
        <w:t>, please share the work of Areas of Interest</w:t>
      </w:r>
      <w:r w:rsidR="007E2ACA">
        <w:rPr>
          <w:rFonts w:ascii="Times New Roman" w:eastAsia="Times New Roman" w:hAnsi="Times New Roman" w:cs="Times New Roman"/>
          <w:b/>
          <w:bCs/>
          <w:i/>
          <w:iCs/>
          <w:color w:val="000000"/>
          <w:sz w:val="24"/>
          <w:szCs w:val="24"/>
        </w:rPr>
        <w:t xml:space="preserve"> and Sections</w:t>
      </w:r>
      <w:r w:rsidRPr="008179A4">
        <w:rPr>
          <w:rFonts w:ascii="Times New Roman" w:eastAsia="Times New Roman" w:hAnsi="Times New Roman" w:cs="Times New Roman"/>
          <w:b/>
          <w:bCs/>
          <w:i/>
          <w:iCs/>
          <w:color w:val="000000"/>
          <w:sz w:val="24"/>
          <w:szCs w:val="24"/>
        </w:rPr>
        <w:t xml:space="preserve"> here</w:t>
      </w:r>
      <w:r>
        <w:rPr>
          <w:rFonts w:ascii="Times New Roman" w:eastAsia="Times New Roman" w:hAnsi="Times New Roman" w:cs="Times New Roman"/>
          <w:color w:val="000000"/>
          <w:sz w:val="24"/>
          <w:szCs w:val="24"/>
        </w:rPr>
        <w:t>.</w:t>
      </w:r>
    </w:p>
    <w:tbl>
      <w:tblPr>
        <w:tblStyle w:val="a0"/>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4B62A30" w14:textId="77777777">
        <w:trPr>
          <w:trHeight w:val="1152"/>
        </w:trPr>
        <w:tc>
          <w:tcPr>
            <w:tcW w:w="10800" w:type="dxa"/>
          </w:tcPr>
          <w:p w14:paraId="2F4CC9BB"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Gwinnett County Public Schools CTAE Leader Institute, May 28, 2025</w:t>
            </w:r>
          </w:p>
          <w:p w14:paraId="2FE3D8A3"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Gwinnett County Public Schools Academy Summer Institute, June 2, 2025</w:t>
            </w:r>
          </w:p>
          <w:p w14:paraId="52FAA68D"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Gwinnett County Public Schools CTAE Summer Institute, June 9-10, 2025</w:t>
            </w:r>
          </w:p>
          <w:p w14:paraId="74D4580B"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Georgia ACTE Summer Conference, June 15 – June 18, 2025</w:t>
            </w:r>
          </w:p>
          <w:p w14:paraId="1142A29F"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Georgia ACTE Summer Board Training, June 19 – June 20, 2025</w:t>
            </w:r>
          </w:p>
          <w:p w14:paraId="446574B8"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SkillsUSA National Conference, June 25, 2025</w:t>
            </w:r>
          </w:p>
          <w:p w14:paraId="033B9136"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Board Book Review, June 25, 2025</w:t>
            </w:r>
          </w:p>
          <w:p w14:paraId="1F3E7A58"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Gwinnett County Public Schools Work-Based Learning Institute, June 26, 2025</w:t>
            </w:r>
          </w:p>
          <w:p w14:paraId="3AE83E84"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ACTE Board Meeting, June 30 – July 3, 2025</w:t>
            </w:r>
          </w:p>
          <w:p w14:paraId="7AB30F70"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Gwinnett County Public Schools New Teacher Orientation, July 16, 2025</w:t>
            </w:r>
          </w:p>
          <w:p w14:paraId="42643273"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Gwinnett County Public Schools Back to School Kickoff, June 25, 2025</w:t>
            </w:r>
          </w:p>
          <w:p w14:paraId="18F03BDF"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Newton County Workforce Development Convening, August 28, 2025</w:t>
            </w:r>
          </w:p>
          <w:p w14:paraId="5335A889"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ACTE Region II Conference, September 9-12, 2025</w:t>
            </w:r>
          </w:p>
          <w:p w14:paraId="4C8F7765"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Metro Atlanta CTAE Director Collaboration, September 12, 2025</w:t>
            </w:r>
          </w:p>
          <w:p w14:paraId="36E43F8C"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ACTE Region VP Meeting, September 15, 2025</w:t>
            </w:r>
          </w:p>
          <w:p w14:paraId="6D66C03D"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College Board Large District Meeting, September 30 – October 1, 2025</w:t>
            </w:r>
          </w:p>
          <w:p w14:paraId="19E9D0F5"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Governor’s Workforce Conference, October 20 – 21, 2025 </w:t>
            </w:r>
          </w:p>
          <w:p w14:paraId="3A0216F4"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ATMAE Conference, October 22 – 23, 2025</w:t>
            </w:r>
          </w:p>
          <w:p w14:paraId="7D376135"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Partnership Gwinnett Workforce Summit, October 24, 2025</w:t>
            </w:r>
          </w:p>
          <w:p w14:paraId="509934E6"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208F4522"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Several newsletters sent</w:t>
            </w:r>
          </w:p>
          <w:p w14:paraId="335BDA35"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Several task force meetings attended and facilitated</w:t>
            </w:r>
          </w:p>
          <w:p w14:paraId="6E19F418" w14:textId="42686CA3"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0B7D5BD1" w14:textId="24E094CB" w:rsidR="00B47C3D" w:rsidRDefault="006F045D">
      <w:pPr>
        <w:widowControl w:val="0"/>
        <w:pBdr>
          <w:top w:val="nil"/>
          <w:left w:val="nil"/>
          <w:bottom w:val="nil"/>
          <w:right w:val="nil"/>
          <w:between w:val="nil"/>
        </w:pBdr>
        <w:spacing w:before="120" w:line="240" w:lineRule="auto"/>
        <w:ind w:right="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ACTE is working to communicate and disseminate innovation at the forefront of all Regions and Divisions as an effort to support other CTE professionals around the nation. We anticipate highlighting the innovations in ACTE’s publications, blogs, and webinars and other similar activities. Please highlight any recent innovative ideas within your Region or Division.</w:t>
      </w:r>
    </w:p>
    <w:tbl>
      <w:tblPr>
        <w:tblStyle w:val="a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99BC347" w14:textId="77777777">
        <w:trPr>
          <w:trHeight w:val="1152"/>
        </w:trPr>
        <w:tc>
          <w:tcPr>
            <w:tcW w:w="10800" w:type="dxa"/>
          </w:tcPr>
          <w:p w14:paraId="63381573" w14:textId="0754AA58" w:rsidR="00B47C3D" w:rsidRDefault="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Nothing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w:t>
            </w:r>
          </w:p>
        </w:tc>
      </w:tr>
    </w:tbl>
    <w:p w14:paraId="679F6736" w14:textId="043570F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Succession Planning</w:t>
      </w:r>
    </w:p>
    <w:p w14:paraId="69477C86" w14:textId="0AFB2468"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have any information you wish you had been provided during your new Board Orientation (what you know now that you wish you had known then)? Do you have any suggestions on future Vice Presidents for your Region or Division? </w:t>
      </w:r>
      <w:r w:rsidRPr="000B5914">
        <w:rPr>
          <w:rFonts w:ascii="Times New Roman" w:eastAsia="Times New Roman" w:hAnsi="Times New Roman" w:cs="Times New Roman"/>
          <w:b/>
          <w:bCs/>
          <w:sz w:val="24"/>
          <w:szCs w:val="24"/>
        </w:rPr>
        <w:t>Or any suggestions on future ACTE President-Elect candidates?</w:t>
      </w:r>
    </w:p>
    <w:tbl>
      <w:tblPr>
        <w:tblStyle w:val="a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50228EF1" w14:textId="77777777">
        <w:trPr>
          <w:trHeight w:val="1152"/>
        </w:trPr>
        <w:tc>
          <w:tcPr>
            <w:tcW w:w="10800" w:type="dxa"/>
          </w:tcPr>
          <w:p w14:paraId="76810ED2" w14:textId="5092EE4D" w:rsidR="00B47C3D" w:rsidRDefault="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Nothing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w:t>
            </w:r>
          </w:p>
        </w:tc>
      </w:tr>
    </w:tbl>
    <w:p w14:paraId="58D288BE" w14:textId="02EDEDD9" w:rsidR="00B47C3D" w:rsidRDefault="006F045D">
      <w:pPr>
        <w:pStyle w:val="Heading1"/>
        <w:numPr>
          <w:ilvl w:val="0"/>
          <w:numId w:val="1"/>
        </w:numPr>
        <w:spacing w:after="160"/>
        <w:ind w:left="360"/>
        <w:rPr>
          <w:rFonts w:ascii="Times New Roman" w:eastAsia="Times New Roman" w:hAnsi="Times New Roman" w:cs="Times New Roman"/>
          <w:b/>
        </w:rPr>
      </w:pPr>
      <w:r>
        <w:rPr>
          <w:rFonts w:ascii="Times New Roman" w:eastAsia="Times New Roman" w:hAnsi="Times New Roman" w:cs="Times New Roman"/>
          <w:b/>
        </w:rPr>
        <w:t>Region/Division Concerns</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B47C3D" w14:paraId="7EA8D075" w14:textId="77777777">
        <w:trPr>
          <w:trHeight w:val="720"/>
        </w:trPr>
        <w:tc>
          <w:tcPr>
            <w:tcW w:w="3596" w:type="dxa"/>
            <w:vAlign w:val="center"/>
          </w:tcPr>
          <w:p w14:paraId="1FD4CF05"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your concerns for your Region/Division specifically</w:t>
            </w:r>
          </w:p>
        </w:tc>
        <w:tc>
          <w:tcPr>
            <w:tcW w:w="3597" w:type="dxa"/>
            <w:vAlign w:val="center"/>
          </w:tcPr>
          <w:p w14:paraId="4216BF2B"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the implications for ACTE?</w:t>
            </w:r>
          </w:p>
        </w:tc>
        <w:tc>
          <w:tcPr>
            <w:tcW w:w="3597" w:type="dxa"/>
            <w:vAlign w:val="center"/>
          </w:tcPr>
          <w:p w14:paraId="7DB0B1FA"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what capacity can ACTE assist in addressing this issue?</w:t>
            </w:r>
          </w:p>
        </w:tc>
      </w:tr>
      <w:tr w:rsidR="00590B22" w14:paraId="409922F1" w14:textId="77777777">
        <w:trPr>
          <w:trHeight w:val="1152"/>
        </w:trPr>
        <w:tc>
          <w:tcPr>
            <w:tcW w:w="3596" w:type="dxa"/>
          </w:tcPr>
          <w:p w14:paraId="2D521676" w14:textId="791323DF"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 turnout for Region II Conference</w:t>
            </w:r>
          </w:p>
        </w:tc>
        <w:tc>
          <w:tcPr>
            <w:tcW w:w="3597" w:type="dxa"/>
          </w:tcPr>
          <w:p w14:paraId="41346D61" w14:textId="6E540A4F"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Less revenue and less engaged members</w:t>
            </w:r>
          </w:p>
        </w:tc>
        <w:tc>
          <w:tcPr>
            <w:tcW w:w="3597" w:type="dxa"/>
          </w:tcPr>
          <w:p w14:paraId="13550B24" w14:textId="291C72E9"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Nothing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 xml:space="preserve">.  I’ve developed a PD Committee that is dedicated to helping us increase attendance at conference through innovative and </w:t>
            </w:r>
            <w:proofErr w:type="gramStart"/>
            <w:r>
              <w:rPr>
                <w:rFonts w:ascii="Times New Roman" w:eastAsia="Times New Roman" w:hAnsi="Times New Roman" w:cs="Times New Roman"/>
                <w:color w:val="000000"/>
                <w:sz w:val="24"/>
                <w:szCs w:val="24"/>
              </w:rPr>
              <w:t>high quality</w:t>
            </w:r>
            <w:proofErr w:type="gramEnd"/>
            <w:r>
              <w:rPr>
                <w:rFonts w:ascii="Times New Roman" w:eastAsia="Times New Roman" w:hAnsi="Times New Roman" w:cs="Times New Roman"/>
                <w:color w:val="000000"/>
                <w:sz w:val="24"/>
                <w:szCs w:val="24"/>
              </w:rPr>
              <w:t xml:space="preserve"> PD.</w:t>
            </w:r>
          </w:p>
        </w:tc>
      </w:tr>
      <w:tr w:rsidR="00590B22" w14:paraId="6E0A8BB6" w14:textId="77777777">
        <w:trPr>
          <w:trHeight w:val="1152"/>
        </w:trPr>
        <w:tc>
          <w:tcPr>
            <w:tcW w:w="3596" w:type="dxa"/>
          </w:tcPr>
          <w:p w14:paraId="4DDE609A" w14:textId="43711203"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Timing of the Region II Conference</w:t>
            </w:r>
          </w:p>
        </w:tc>
        <w:tc>
          <w:tcPr>
            <w:tcW w:w="3597" w:type="dxa"/>
          </w:tcPr>
          <w:p w14:paraId="672CC0BF" w14:textId="63CCCDDC"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Region II award winners are at a slight disadvantage with hotel room bookings, interview times (less prep time), etc.</w:t>
            </w:r>
          </w:p>
        </w:tc>
        <w:tc>
          <w:tcPr>
            <w:tcW w:w="3597" w:type="dxa"/>
          </w:tcPr>
          <w:p w14:paraId="3AEB4032" w14:textId="430269C8"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Region II will host two region conferences in FY27 (September 2026, April 2027) to get our schedule in alignment with other regions.</w:t>
            </w:r>
          </w:p>
        </w:tc>
      </w:tr>
      <w:tr w:rsidR="00590B22" w14:paraId="7045A9C7" w14:textId="77777777">
        <w:trPr>
          <w:trHeight w:val="1152"/>
        </w:trPr>
        <w:tc>
          <w:tcPr>
            <w:tcW w:w="3596" w:type="dxa"/>
          </w:tcPr>
          <w:p w14:paraId="259EC53F"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5701CCBD" w14:textId="77777777"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7B185A1B" w14:textId="5DE6E9A4" w:rsidR="00590B22" w:rsidRDefault="00590B22" w:rsidP="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3B8F2DC1" w14:textId="5A0340D8"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lastRenderedPageBreak/>
        <w:t>Topics to be discussed during Division/Region Breakouts</w:t>
      </w:r>
    </w:p>
    <w:tbl>
      <w:tblPr>
        <w:tblStyle w:val="a4"/>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841FCAD" w14:textId="77777777">
        <w:trPr>
          <w:trHeight w:val="1152"/>
        </w:trPr>
        <w:tc>
          <w:tcPr>
            <w:tcW w:w="10800" w:type="dxa"/>
          </w:tcPr>
          <w:p w14:paraId="7EDB25B1" w14:textId="102F75B8" w:rsidR="00B47C3D" w:rsidRDefault="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would happen if some of the regions came together to hold joint conferences?  For example, could Region I and Region II partner to have one conference with different tracks?</w:t>
            </w:r>
          </w:p>
        </w:tc>
      </w:tr>
    </w:tbl>
    <w:p w14:paraId="5687389C" w14:textId="77777777" w:rsidR="00B47C3D" w:rsidRDefault="006F045D">
      <w:pPr>
        <w:pStyle w:val="Heading1"/>
        <w:numPr>
          <w:ilvl w:val="0"/>
          <w:numId w:val="1"/>
        </w:numPr>
        <w:spacing w:after="120"/>
        <w:ind w:left="360"/>
        <w:rPr>
          <w:rFonts w:ascii="Times New Roman" w:eastAsia="Times New Roman" w:hAnsi="Times New Roman" w:cs="Times New Roman"/>
          <w:sz w:val="24"/>
          <w:szCs w:val="24"/>
        </w:rPr>
      </w:pPr>
      <w:r>
        <w:rPr>
          <w:rFonts w:ascii="Times New Roman" w:eastAsia="Times New Roman" w:hAnsi="Times New Roman" w:cs="Times New Roman"/>
          <w:b/>
        </w:rPr>
        <w:t>Items to be considered for placement on the Board Agenda</w:t>
      </w:r>
    </w:p>
    <w:p w14:paraId="1C93A89E" w14:textId="6444BD3B"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Topics to be placed on the board agenda for discussion. Give background information for the purpose of the discussion.</w:t>
      </w:r>
    </w:p>
    <w:tbl>
      <w:tblPr>
        <w:tblStyle w:val="a5"/>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2ABE527A" w14:textId="77777777">
        <w:trPr>
          <w:trHeight w:val="1152"/>
        </w:trPr>
        <w:tc>
          <w:tcPr>
            <w:tcW w:w="10800" w:type="dxa"/>
          </w:tcPr>
          <w:p w14:paraId="67B8771C" w14:textId="3439D750" w:rsidR="00B47C3D" w:rsidRDefault="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Nothing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w:t>
            </w:r>
          </w:p>
        </w:tc>
      </w:tr>
    </w:tbl>
    <w:p w14:paraId="626EDBF9" w14:textId="67D460CE" w:rsidR="00B47C3D" w:rsidRDefault="00B47C3D">
      <w:pPr>
        <w:rPr>
          <w:rFonts w:ascii="Times New Roman" w:eastAsia="Times New Roman" w:hAnsi="Times New Roman" w:cs="Times New Roman"/>
          <w:sz w:val="24"/>
          <w:szCs w:val="24"/>
        </w:rPr>
      </w:pPr>
    </w:p>
    <w:p w14:paraId="51F9CE80" w14:textId="3363B9EC"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Action Items (those that will introduce a motion). </w:t>
      </w:r>
      <w:r w:rsidRPr="000B5914">
        <w:rPr>
          <w:rFonts w:ascii="Times New Roman" w:eastAsia="Times New Roman" w:hAnsi="Times New Roman" w:cs="Times New Roman"/>
          <w:b/>
          <w:bCs/>
          <w:sz w:val="24"/>
          <w:szCs w:val="24"/>
        </w:rPr>
        <w:t>Indicate item, rationale and possible wording for motion.</w:t>
      </w:r>
    </w:p>
    <w:tbl>
      <w:tblPr>
        <w:tblStyle w:val="a6"/>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43F349B" w14:textId="77777777">
        <w:trPr>
          <w:trHeight w:val="1152"/>
        </w:trPr>
        <w:tc>
          <w:tcPr>
            <w:tcW w:w="10800" w:type="dxa"/>
          </w:tcPr>
          <w:p w14:paraId="7773E5AE" w14:textId="2281465B" w:rsidR="00B47C3D" w:rsidRDefault="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Nothing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w:t>
            </w:r>
          </w:p>
        </w:tc>
      </w:tr>
    </w:tbl>
    <w:p w14:paraId="77D1E377" w14:textId="45663390"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Request for Information</w:t>
      </w:r>
    </w:p>
    <w:p w14:paraId="4A103F2C"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Officers, Exec. Committee, or Staff to be answered but don’t need discussion at the board meeting.</w:t>
      </w:r>
    </w:p>
    <w:tbl>
      <w:tblPr>
        <w:tblStyle w:val="a7"/>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8360C1E" w14:textId="77777777">
        <w:trPr>
          <w:trHeight w:val="1152"/>
        </w:trPr>
        <w:tc>
          <w:tcPr>
            <w:tcW w:w="10800" w:type="dxa"/>
          </w:tcPr>
          <w:p w14:paraId="6C544709" w14:textId="0FBEB33C" w:rsidR="00B47C3D" w:rsidRDefault="00590B2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Nothing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w:t>
            </w:r>
          </w:p>
        </w:tc>
      </w:tr>
    </w:tbl>
    <w:p w14:paraId="4C7BD1CF" w14:textId="78510FA4" w:rsidR="00B47C3D" w:rsidRDefault="00B47C3D">
      <w:pPr>
        <w:rPr>
          <w:rFonts w:ascii="Times New Roman" w:eastAsia="Times New Roman" w:hAnsi="Times New Roman" w:cs="Times New Roman"/>
        </w:rPr>
      </w:pPr>
    </w:p>
    <w:sectPr w:rsidR="00B47C3D">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4CFD2" w14:textId="77777777" w:rsidR="00FD27A9" w:rsidRDefault="00FD27A9">
      <w:pPr>
        <w:spacing w:after="0" w:line="240" w:lineRule="auto"/>
      </w:pPr>
      <w:r>
        <w:separator/>
      </w:r>
    </w:p>
  </w:endnote>
  <w:endnote w:type="continuationSeparator" w:id="0">
    <w:p w14:paraId="3306DECE" w14:textId="77777777" w:rsidR="00FD27A9" w:rsidRDefault="00FD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1392" w14:textId="77777777" w:rsidR="0095681B" w:rsidRDefault="00956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F01C" w14:textId="77777777" w:rsidR="00B47C3D" w:rsidRDefault="006F04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9264" behindDoc="1" locked="0" layoutInCell="1" hidden="0" allowOverlap="1" wp14:anchorId="36868C24" wp14:editId="62BB196B">
              <wp:simplePos x="0" y="0"/>
              <wp:positionH relativeFrom="column">
                <wp:posOffset>6832600</wp:posOffset>
              </wp:positionH>
              <wp:positionV relativeFrom="paragraph">
                <wp:posOffset>9220200</wp:posOffset>
              </wp:positionV>
              <wp:extent cx="171450" cy="213360"/>
              <wp:effectExtent l="0" t="0" r="0" b="0"/>
              <wp:wrapNone/>
              <wp:docPr id="1" name="Freeform: Shape 1"/>
              <wp:cNvGraphicFramePr/>
              <a:graphic xmlns:a="http://schemas.openxmlformats.org/drawingml/2006/main">
                <a:graphicData uri="http://schemas.microsoft.com/office/word/2010/wordprocessingShape">
                  <wps:wsp>
                    <wps:cNvSpPr/>
                    <wps:spPr>
                      <a:xfrm>
                        <a:off x="5269800" y="3682845"/>
                        <a:ext cx="152400" cy="194310"/>
                      </a:xfrm>
                      <a:custGeom>
                        <a:avLst/>
                        <a:gdLst/>
                        <a:ahLst/>
                        <a:cxnLst/>
                        <a:rect l="l" t="t" r="r" b="b"/>
                        <a:pathLst>
                          <a:path w="152400" h="194310" extrusionOk="0">
                            <a:moveTo>
                              <a:pt x="0" y="0"/>
                            </a:moveTo>
                            <a:lnTo>
                              <a:pt x="0" y="194310"/>
                            </a:lnTo>
                            <a:lnTo>
                              <a:pt x="152400" y="194310"/>
                            </a:lnTo>
                            <a:lnTo>
                              <a:pt x="152400" y="0"/>
                            </a:lnTo>
                            <a:close/>
                          </a:path>
                        </a:pathLst>
                      </a:custGeom>
                      <a:noFill/>
                      <a:ln>
                        <a:noFill/>
                      </a:ln>
                    </wps:spPr>
                    <wps:txbx>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wps:txbx>
                    <wps:bodyPr spcFirstLastPara="1" wrap="square" lIns="88900" tIns="38100" rIns="88900" bIns="38100" anchor="t" anchorCtr="0">
                      <a:noAutofit/>
                    </wps:bodyPr>
                  </wps:wsp>
                </a:graphicData>
              </a:graphic>
            </wp:anchor>
          </w:drawing>
        </mc:Choice>
        <mc:Fallback>
          <w:pict>
            <v:shape w14:anchorId="36868C24" id="Freeform: Shape 1" o:spid="_x0000_s1026" style="position:absolute;margin-left:538pt;margin-top:726pt;width:13.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coordsize="1524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" adj="-11796480,,5400" path="m,l,194310r152400,l152400,,,xe" filled="f" stroked="f">
              <v:stroke joinstyle="miter"/>
              <v:formulas/>
              <v:path arrowok="t" o:extrusionok="f" o:connecttype="custom" textboxrect="0,0,152400,194310"/>
              <v:textbox inset="7pt,3pt,7pt,3pt">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6DB" w14:textId="77777777" w:rsidR="0095681B" w:rsidRDefault="0095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853E3" w14:textId="77777777" w:rsidR="00FD27A9" w:rsidRDefault="00FD27A9">
      <w:pPr>
        <w:spacing w:after="0" w:line="240" w:lineRule="auto"/>
      </w:pPr>
      <w:r>
        <w:separator/>
      </w:r>
    </w:p>
  </w:footnote>
  <w:footnote w:type="continuationSeparator" w:id="0">
    <w:p w14:paraId="01E7213D" w14:textId="77777777" w:rsidR="00FD27A9" w:rsidRDefault="00FD2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038E" w14:textId="77777777" w:rsidR="0095681B" w:rsidRDefault="00956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AFF4" w14:textId="77777777" w:rsidR="0095681B" w:rsidRDefault="00956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3FC" w14:textId="3C9E8335" w:rsidR="00205857" w:rsidRDefault="00205857" w:rsidP="00205857">
    <w:pPr>
      <w:spacing w:after="0" w:line="240" w:lineRule="auto"/>
      <w:contextualSpacing/>
      <w:jc w:val="center"/>
      <w:textAlignment w:val="baseline"/>
      <w:rPr>
        <w:rFonts w:ascii="Verdana" w:eastAsia="Times New Roman" w:hAnsi="Verdana" w:cs="Segoe UI"/>
        <w:color w:val="000000" w:themeColor="text1"/>
        <w:sz w:val="20"/>
        <w:szCs w:val="20"/>
      </w:rPr>
    </w:pPr>
    <w:r w:rsidRPr="005E379D">
      <w:rPr>
        <w:rFonts w:ascii="Verdana" w:hAnsi="Verdana"/>
        <w:noProof/>
        <w:sz w:val="20"/>
        <w:szCs w:val="20"/>
      </w:rPr>
      <w:drawing>
        <wp:inline distT="0" distB="0" distL="0" distR="0" wp14:anchorId="7B877DD0" wp14:editId="17F28808">
          <wp:extent cx="2743200" cy="333375"/>
          <wp:effectExtent l="0" t="0" r="0" b="9525"/>
          <wp:docPr id="655363574" name="Picture 65536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noProof/>
        <w:sz w:val="20"/>
        <w:szCs w:val="20"/>
      </w:rPr>
      <w:drawing>
        <wp:inline distT="0" distB="0" distL="0" distR="0" wp14:anchorId="4E595679" wp14:editId="5457494E">
          <wp:extent cx="2743200" cy="333375"/>
          <wp:effectExtent l="0" t="0" r="0" b="9525"/>
          <wp:docPr id="1283060605" name="Picture 128306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sz w:val="20"/>
        <w:szCs w:val="20"/>
      </w:rPr>
      <w:t xml:space="preserve"> </w:t>
    </w:r>
    <w:r w:rsidRPr="005E379D">
      <w:rPr>
        <w:rFonts w:ascii="Verdana" w:hAnsi="Verdana"/>
        <w:noProof/>
        <w:sz w:val="20"/>
        <w:szCs w:val="20"/>
      </w:rPr>
      <w:drawing>
        <wp:inline distT="0" distB="0" distL="0" distR="0" wp14:anchorId="33A41E03" wp14:editId="3A20296A">
          <wp:extent cx="2743200" cy="333375"/>
          <wp:effectExtent l="0" t="0" r="0" b="9525"/>
          <wp:docPr id="1091491417" name="Picture 109149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eastAsia="Times New Roman" w:hAnsi="Verdana" w:cs="Segoe UI"/>
        <w:color w:val="000000" w:themeColor="text1"/>
        <w:sz w:val="20"/>
        <w:szCs w:val="20"/>
      </w:rPr>
      <w:t> </w:t>
    </w:r>
    <w:r w:rsidRPr="005E379D">
      <w:rPr>
        <w:rFonts w:ascii="Verdana" w:hAnsi="Verdana"/>
        <w:noProof/>
        <w:sz w:val="20"/>
        <w:szCs w:val="20"/>
      </w:rPr>
      <w:drawing>
        <wp:inline distT="0" distB="0" distL="0" distR="0" wp14:anchorId="7EE1968E" wp14:editId="2F59B7A1">
          <wp:extent cx="2743200" cy="333375"/>
          <wp:effectExtent l="0" t="0" r="0" b="9525"/>
          <wp:docPr id="1155277716" name="Picture 1155277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p>
  <w:p w14:paraId="3CA27950" w14:textId="62C3B5F3" w:rsidR="00B47C3D" w:rsidRPr="00205857" w:rsidRDefault="00205857" w:rsidP="00205857">
    <w:pPr>
      <w:tabs>
        <w:tab w:val="left" w:pos="5461"/>
      </w:tabs>
      <w:spacing w:line="240" w:lineRule="auto"/>
      <w:contextualSpacing/>
      <w:jc w:val="center"/>
      <w:textAlignment w:val="baseline"/>
    </w:pPr>
    <w:r w:rsidRPr="005E379D">
      <w:rPr>
        <w:rFonts w:ascii="Verdana" w:hAnsi="Verdana"/>
        <w:noProof/>
        <w:sz w:val="20"/>
        <w:szCs w:val="20"/>
      </w:rPr>
      <w:drawing>
        <wp:inline distT="0" distB="0" distL="0" distR="0" wp14:anchorId="1FE660A6" wp14:editId="64168CE1">
          <wp:extent cx="2743200" cy="333375"/>
          <wp:effectExtent l="0" t="0" r="0" b="9525"/>
          <wp:docPr id="1028170881" name="Picture 102817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Pr>
        <w:noProof/>
      </w:rPr>
      <w:drawing>
        <wp:inline distT="0" distB="0" distL="0" distR="0" wp14:anchorId="65F7BC0C" wp14:editId="59C02D81">
          <wp:extent cx="2743200" cy="329184"/>
          <wp:effectExtent l="0" t="0" r="0" b="0"/>
          <wp:docPr id="205741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1053" name="Picture 205741053"/>
                  <pic:cNvPicPr/>
                </pic:nvPicPr>
                <pic:blipFill>
                  <a:blip r:embed="rId6">
                    <a:extLst>
                      <a:ext uri="{28A0092B-C50C-407E-A947-70E740481C1C}">
                        <a14:useLocalDpi xmlns:a14="http://schemas.microsoft.com/office/drawing/2010/main" val="0"/>
                      </a:ext>
                    </a:extLst>
                  </a:blip>
                  <a:stretch>
                    <a:fillRect/>
                  </a:stretch>
                </pic:blipFill>
                <pic:spPr>
                  <a:xfrm>
                    <a:off x="0" y="0"/>
                    <a:ext cx="2743200" cy="3291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778"/>
    <w:multiLevelType w:val="multilevel"/>
    <w:tmpl w:val="1C60FD7C"/>
    <w:lvl w:ilvl="0">
      <w:start w:val="1"/>
      <w:numFmt w:val="upperLetter"/>
      <w:lvlText w:val="%1."/>
      <w:lvlJc w:val="left"/>
      <w:pPr>
        <w:ind w:left="81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52E2D"/>
    <w:multiLevelType w:val="multilevel"/>
    <w:tmpl w:val="5D40D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2459327">
    <w:abstractNumId w:val="0"/>
  </w:num>
  <w:num w:numId="2" w16cid:durableId="43995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Mre0NDK1NLAwNjdQ0lEKTi0uzszPAykwrgUAy9xvsywAAAA="/>
  </w:docVars>
  <w:rsids>
    <w:rsidRoot w:val="00B47C3D"/>
    <w:rsid w:val="00066E28"/>
    <w:rsid w:val="000B5914"/>
    <w:rsid w:val="00120005"/>
    <w:rsid w:val="00135C07"/>
    <w:rsid w:val="001F66C4"/>
    <w:rsid w:val="00205857"/>
    <w:rsid w:val="00270424"/>
    <w:rsid w:val="00590B22"/>
    <w:rsid w:val="006860E8"/>
    <w:rsid w:val="006A05D3"/>
    <w:rsid w:val="006F045D"/>
    <w:rsid w:val="007E2ACA"/>
    <w:rsid w:val="008179A4"/>
    <w:rsid w:val="008F07B3"/>
    <w:rsid w:val="009347F6"/>
    <w:rsid w:val="0095681B"/>
    <w:rsid w:val="009B42F7"/>
    <w:rsid w:val="009D7B48"/>
    <w:rsid w:val="00B034EB"/>
    <w:rsid w:val="00B47C3D"/>
    <w:rsid w:val="00B52E3E"/>
    <w:rsid w:val="00BA1258"/>
    <w:rsid w:val="00C85BEB"/>
    <w:rsid w:val="00D35757"/>
    <w:rsid w:val="00D4755D"/>
    <w:rsid w:val="00FD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654B"/>
  <w15:docId w15:val="{E42D59B7-0AEB-4BF1-B55B-90099E1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85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EB"/>
  </w:style>
  <w:style w:type="paragraph" w:styleId="Footer">
    <w:name w:val="footer"/>
    <w:basedOn w:val="Normal"/>
    <w:link w:val="FooterChar"/>
    <w:uiPriority w:val="99"/>
    <w:unhideWhenUsed/>
    <w:rsid w:val="00C85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6925">
      <w:bodyDiv w:val="1"/>
      <w:marLeft w:val="0"/>
      <w:marRight w:val="0"/>
      <w:marTop w:val="0"/>
      <w:marBottom w:val="0"/>
      <w:divBdr>
        <w:top w:val="none" w:sz="0" w:space="0" w:color="auto"/>
        <w:left w:val="none" w:sz="0" w:space="0" w:color="auto"/>
        <w:bottom w:val="none" w:sz="0" w:space="0" w:color="auto"/>
        <w:right w:val="none" w:sz="0" w:space="0" w:color="auto"/>
      </w:divBdr>
    </w:div>
    <w:div w:id="1111897432">
      <w:bodyDiv w:val="1"/>
      <w:marLeft w:val="0"/>
      <w:marRight w:val="0"/>
      <w:marTop w:val="0"/>
      <w:marBottom w:val="0"/>
      <w:divBdr>
        <w:top w:val="none" w:sz="0" w:space="0" w:color="auto"/>
        <w:left w:val="none" w:sz="0" w:space="0" w:color="auto"/>
        <w:bottom w:val="none" w:sz="0" w:space="0" w:color="auto"/>
        <w:right w:val="none" w:sz="0" w:space="0" w:color="auto"/>
      </w:divBdr>
    </w:div>
    <w:div w:id="168775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9" ma:contentTypeDescription="Create a new document." ma:contentTypeScope="" ma:versionID="f50d327d8cc91cc30dea393815c8bf95">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d89073c0b71d37fa3d7c9acddafecdfe"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L6U+xlkttWcc/eF++u4AZQKvg==">CgMxLjA4AHIhMURJV1NJZUk0SHN5dTV1RV84d1lVeXY2cmVrUEVRdFB3</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4ED0B-51AD-4D0F-965A-E738890BF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6f93f-62a5-4d8f-8acb-f5a620604acb"/>
    <ds:schemaRef ds:uri="fa0bef17-26ed-411d-baf7-5eebe850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A69CDE3-3212-4354-8473-F3B506710197}">
  <ds:schemaRefs>
    <ds:schemaRef ds:uri="http://schemas.microsoft.com/office/2006/metadata/properties"/>
    <ds:schemaRef ds:uri="http://schemas.microsoft.com/office/infopath/2007/PartnerControls"/>
    <ds:schemaRef ds:uri="fa0bef17-26ed-411d-baf7-5eebe850c537"/>
    <ds:schemaRef ds:uri="8a36f93f-62a5-4d8f-8acb-f5a620604acb"/>
  </ds:schemaRefs>
</ds:datastoreItem>
</file>

<file path=customXml/itemProps4.xml><?xml version="1.0" encoding="utf-8"?>
<ds:datastoreItem xmlns:ds="http://schemas.openxmlformats.org/officeDocument/2006/customXml" ds:itemID="{1516BCAD-B518-4C59-B83A-B5CC5BEC7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Lampe</dc:creator>
  <cp:lastModifiedBy>Dustin Davis-Austin</cp:lastModifiedBy>
  <cp:revision>2</cp:revision>
  <dcterms:created xsi:type="dcterms:W3CDTF">2025-11-07T20:07:00Z</dcterms:created>
  <dcterms:modified xsi:type="dcterms:W3CDTF">2025-11-07T20:07:00Z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y fmtid="{D5CDD505-2E9C-101B-9397-08002B2CF9AE}" pid="3" name="MediaServiceImageTags">
    <vt:lpwstr/>
  </property>
  <property fmtid="{D5CDD505-2E9C-101B-9397-08002B2CF9AE}" pid="5" name="docLang">
    <vt:lpwstr>en</vt:lpwstr>
  </property>
</Properties>
</file>