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2A" w:rsidRPr="00D244C8" w:rsidRDefault="0045412A" w:rsidP="00086B76">
      <w:pPr>
        <w:spacing w:after="0"/>
        <w:jc w:val="center"/>
        <w:rPr>
          <w:b/>
          <w:color w:val="00A95C"/>
          <w:sz w:val="36"/>
          <w:szCs w:val="36"/>
        </w:rPr>
      </w:pPr>
      <w:bookmarkStart w:id="0" w:name="_Toc74643749"/>
      <w:bookmarkStart w:id="1" w:name="OLE_LINK1"/>
      <w:bookmarkStart w:id="2" w:name="OLE_LINK2"/>
      <w:bookmarkStart w:id="3" w:name="_GoBack"/>
      <w:bookmarkEnd w:id="3"/>
      <w:r w:rsidRPr="00D244C8">
        <w:rPr>
          <w:b/>
          <w:color w:val="00A95C"/>
          <w:sz w:val="36"/>
          <w:szCs w:val="36"/>
        </w:rPr>
        <w:t>Economics-in-</w:t>
      </w:r>
      <w:r w:rsidR="001D53D1" w:rsidRPr="00D244C8">
        <w:rPr>
          <w:b/>
          <w:color w:val="00A95C"/>
          <w:sz w:val="36"/>
          <w:szCs w:val="36"/>
        </w:rPr>
        <w:t xml:space="preserve">Marketing </w:t>
      </w:r>
      <w:r w:rsidRPr="00D244C8">
        <w:rPr>
          <w:b/>
          <w:color w:val="00A95C"/>
          <w:sz w:val="36"/>
          <w:szCs w:val="36"/>
        </w:rPr>
        <w:t xml:space="preserve">CTE Lesson Plan </w:t>
      </w:r>
      <w:bookmarkEnd w:id="0"/>
    </w:p>
    <w:p w:rsidR="006242D9" w:rsidRPr="00E45141" w:rsidRDefault="006242D9" w:rsidP="00086B76">
      <w:pPr>
        <w:spacing w:after="0"/>
        <w:jc w:val="center"/>
        <w:rPr>
          <w:b/>
          <w:color w:val="C00000"/>
          <w:sz w:val="36"/>
          <w:szCs w:val="36"/>
        </w:rPr>
      </w:pPr>
    </w:p>
    <w:tbl>
      <w:tblPr>
        <w:tblW w:w="96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242D9" w:rsidRPr="00E45141" w:rsidTr="005C3EE2">
        <w:trPr>
          <w:trHeight w:val="233"/>
        </w:trPr>
        <w:tc>
          <w:tcPr>
            <w:tcW w:w="9630" w:type="dxa"/>
            <w:shd w:val="clear" w:color="auto" w:fill="A6A6A6" w:themeFill="background1" w:themeFillShade="A6"/>
            <w:vAlign w:val="center"/>
          </w:tcPr>
          <w:p w:rsidR="006242D9" w:rsidRPr="00E45141" w:rsidRDefault="006242D9" w:rsidP="00086B76">
            <w:pPr>
              <w:spacing w:after="0"/>
              <w:jc w:val="center"/>
            </w:pPr>
            <w:r w:rsidRPr="00E45141">
              <w:t>Lesson Title</w:t>
            </w:r>
          </w:p>
        </w:tc>
      </w:tr>
      <w:tr w:rsidR="006242D9" w:rsidRPr="00E45141" w:rsidTr="005C3EE2">
        <w:trPr>
          <w:trHeight w:val="305"/>
        </w:trPr>
        <w:tc>
          <w:tcPr>
            <w:tcW w:w="9630" w:type="dxa"/>
            <w:vAlign w:val="center"/>
          </w:tcPr>
          <w:p w:rsidR="006242D9" w:rsidRPr="00E45141" w:rsidRDefault="006242D9" w:rsidP="00086B76">
            <w:pPr>
              <w:tabs>
                <w:tab w:val="left" w:pos="8640"/>
              </w:tabs>
              <w:spacing w:after="0"/>
              <w:jc w:val="left"/>
            </w:pPr>
          </w:p>
        </w:tc>
      </w:tr>
    </w:tbl>
    <w:p w:rsidR="006242D9" w:rsidRPr="00E45141" w:rsidRDefault="00FB2482" w:rsidP="00086B76">
      <w:pPr>
        <w:tabs>
          <w:tab w:val="left" w:pos="5520"/>
        </w:tabs>
        <w:spacing w:after="0"/>
        <w:jc w:val="left"/>
        <w:rPr>
          <w:b/>
          <w:color w:val="C00000"/>
        </w:rPr>
      </w:pPr>
      <w:r>
        <w:rPr>
          <w:b/>
          <w:color w:val="C00000"/>
        </w:rPr>
        <w:tab/>
      </w:r>
    </w:p>
    <w:tbl>
      <w:tblPr>
        <w:tblW w:w="96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242D9" w:rsidRPr="00E45141" w:rsidTr="005C3EE2">
        <w:tc>
          <w:tcPr>
            <w:tcW w:w="9630" w:type="dxa"/>
            <w:shd w:val="clear" w:color="auto" w:fill="A6A6A6" w:themeFill="background1" w:themeFillShade="A6"/>
          </w:tcPr>
          <w:p w:rsidR="006242D9" w:rsidRPr="00E45141" w:rsidRDefault="006242D9" w:rsidP="00086B76">
            <w:pPr>
              <w:spacing w:after="0"/>
              <w:jc w:val="center"/>
            </w:pPr>
            <w:r w:rsidRPr="00E45141">
              <w:t>Lesson Objective</w:t>
            </w:r>
          </w:p>
        </w:tc>
      </w:tr>
      <w:tr w:rsidR="006242D9" w:rsidRPr="00E45141" w:rsidTr="005C3EE2">
        <w:tc>
          <w:tcPr>
            <w:tcW w:w="9630" w:type="dxa"/>
          </w:tcPr>
          <w:p w:rsidR="006242D9" w:rsidRPr="00E45141" w:rsidRDefault="006242D9" w:rsidP="00086B76">
            <w:pPr>
              <w:spacing w:after="0"/>
              <w:jc w:val="left"/>
              <w:rPr>
                <w:bCs/>
              </w:rPr>
            </w:pPr>
          </w:p>
        </w:tc>
      </w:tr>
    </w:tbl>
    <w:p w:rsidR="006242D9" w:rsidRPr="00E45141" w:rsidRDefault="006242D9" w:rsidP="00086B76">
      <w:pPr>
        <w:spacing w:after="0"/>
        <w:jc w:val="center"/>
        <w:rPr>
          <w:b/>
          <w:color w:val="C00000"/>
        </w:rPr>
      </w:pPr>
    </w:p>
    <w:tbl>
      <w:tblPr>
        <w:tblW w:w="96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242D9" w:rsidRPr="00E45141" w:rsidTr="005C3EE2">
        <w:tc>
          <w:tcPr>
            <w:tcW w:w="9630" w:type="dxa"/>
            <w:shd w:val="clear" w:color="auto" w:fill="A6A6A6" w:themeFill="background1" w:themeFillShade="A6"/>
          </w:tcPr>
          <w:p w:rsidR="006242D9" w:rsidRPr="00E45141" w:rsidRDefault="006242D9" w:rsidP="00086B76">
            <w:pPr>
              <w:spacing w:after="0"/>
              <w:jc w:val="center"/>
            </w:pPr>
            <w:r w:rsidRPr="00E45141">
              <w:t>Concepts</w:t>
            </w:r>
          </w:p>
        </w:tc>
      </w:tr>
      <w:tr w:rsidR="006242D9" w:rsidRPr="00E45141" w:rsidTr="005C3EE2">
        <w:tc>
          <w:tcPr>
            <w:tcW w:w="9630" w:type="dxa"/>
          </w:tcPr>
          <w:p w:rsidR="006242D9" w:rsidRPr="00E45141" w:rsidRDefault="006242D9" w:rsidP="00086B76">
            <w:pPr>
              <w:spacing w:after="0"/>
              <w:rPr>
                <w:b/>
              </w:rPr>
            </w:pPr>
            <w:r w:rsidRPr="00E45141">
              <w:rPr>
                <w:b/>
              </w:rPr>
              <w:t>CTE Concept(s)</w:t>
            </w:r>
            <w:r w:rsidRPr="00E45141">
              <w:rPr>
                <w:b/>
              </w:rPr>
              <w:tab/>
            </w:r>
          </w:p>
          <w:p w:rsidR="006242D9" w:rsidRPr="00E45141" w:rsidRDefault="006242D9" w:rsidP="00E85227">
            <w:pPr>
              <w:spacing w:after="0"/>
              <w:jc w:val="left"/>
            </w:pPr>
          </w:p>
        </w:tc>
      </w:tr>
      <w:tr w:rsidR="006242D9" w:rsidRPr="00E45141" w:rsidTr="005C3EE2">
        <w:tc>
          <w:tcPr>
            <w:tcW w:w="9630" w:type="dxa"/>
          </w:tcPr>
          <w:p w:rsidR="006242D9" w:rsidRPr="00E45141" w:rsidRDefault="006242D9" w:rsidP="00086B76">
            <w:pPr>
              <w:spacing w:after="0"/>
              <w:rPr>
                <w:b/>
              </w:rPr>
            </w:pPr>
            <w:r w:rsidRPr="00E45141">
              <w:rPr>
                <w:b/>
              </w:rPr>
              <w:t>Economic Concept(s)</w:t>
            </w:r>
          </w:p>
          <w:p w:rsidR="006242D9" w:rsidRPr="00E45141" w:rsidRDefault="006242D9" w:rsidP="00E85227">
            <w:pPr>
              <w:spacing w:after="0"/>
              <w:jc w:val="left"/>
              <w:rPr>
                <w:bCs/>
              </w:rPr>
            </w:pPr>
          </w:p>
        </w:tc>
      </w:tr>
    </w:tbl>
    <w:p w:rsidR="006242D9" w:rsidRPr="000B22DF" w:rsidRDefault="006242D9" w:rsidP="00086B76">
      <w:pPr>
        <w:spacing w:after="0"/>
        <w:ind w:left="270"/>
        <w:jc w:val="left"/>
        <w:rPr>
          <w:b/>
          <w:color w:val="00B050"/>
        </w:rPr>
      </w:pPr>
    </w:p>
    <w:tbl>
      <w:tblPr>
        <w:tblW w:w="96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242D9" w:rsidRPr="00E45141" w:rsidTr="005C3EE2">
        <w:trPr>
          <w:trHeight w:val="64"/>
        </w:trPr>
        <w:tc>
          <w:tcPr>
            <w:tcW w:w="9630" w:type="dxa"/>
            <w:shd w:val="clear" w:color="auto" w:fill="A6A6A6" w:themeFill="background1" w:themeFillShade="A6"/>
          </w:tcPr>
          <w:p w:rsidR="006242D9" w:rsidRPr="00E45141" w:rsidRDefault="00FB254C" w:rsidP="000C42DC">
            <w:pPr>
              <w:tabs>
                <w:tab w:val="left" w:pos="5980"/>
              </w:tabs>
              <w:spacing w:after="0"/>
            </w:pPr>
            <w:r>
              <w:t xml:space="preserve">Economic </w:t>
            </w:r>
            <w:r w:rsidR="006242D9" w:rsidRPr="00E45141">
              <w:t>Standards/Benchmarks</w:t>
            </w:r>
          </w:p>
        </w:tc>
      </w:tr>
      <w:tr w:rsidR="006242D9" w:rsidRPr="00E45141" w:rsidTr="005C3EE2">
        <w:trPr>
          <w:trHeight w:val="64"/>
        </w:trPr>
        <w:tc>
          <w:tcPr>
            <w:tcW w:w="9630" w:type="dxa"/>
          </w:tcPr>
          <w:p w:rsidR="006242D9" w:rsidRPr="00E45141" w:rsidRDefault="006242D9" w:rsidP="00086B76">
            <w:pPr>
              <w:spacing w:after="0"/>
              <w:rPr>
                <w:b/>
              </w:rPr>
            </w:pPr>
            <w:r w:rsidRPr="00E45141">
              <w:rPr>
                <w:b/>
              </w:rPr>
              <w:t>Michigan Career and Technical Education</w:t>
            </w:r>
            <w:r w:rsidR="00FB254C">
              <w:rPr>
                <w:b/>
              </w:rPr>
              <w:t>: Marketing</w:t>
            </w:r>
          </w:p>
          <w:p w:rsidR="00036F41" w:rsidRPr="00E45141" w:rsidRDefault="00331B29" w:rsidP="00086B76">
            <w:pPr>
              <w:spacing w:after="0"/>
              <w:jc w:val="left"/>
            </w:pPr>
            <w:r w:rsidRPr="00E45141">
              <w:t>.</w:t>
            </w:r>
          </w:p>
        </w:tc>
      </w:tr>
      <w:tr w:rsidR="006242D9" w:rsidRPr="00E45141" w:rsidTr="005C3EE2">
        <w:tc>
          <w:tcPr>
            <w:tcW w:w="9630" w:type="dxa"/>
          </w:tcPr>
          <w:p w:rsidR="006242D9" w:rsidRPr="00E45141" w:rsidRDefault="006242D9" w:rsidP="00086B76">
            <w:pPr>
              <w:spacing w:after="0"/>
              <w:rPr>
                <w:b/>
              </w:rPr>
            </w:pPr>
            <w:r w:rsidRPr="00E45141">
              <w:rPr>
                <w:b/>
              </w:rPr>
              <w:t>Michigan Department of Education High School Content Expectations</w:t>
            </w:r>
          </w:p>
          <w:p w:rsidR="006242D9" w:rsidRPr="00E45141" w:rsidRDefault="006242D9" w:rsidP="00086B76">
            <w:pPr>
              <w:spacing w:after="0"/>
              <w:rPr>
                <w:b/>
              </w:rPr>
            </w:pPr>
            <w:r w:rsidRPr="00E45141">
              <w:rPr>
                <w:b/>
              </w:rPr>
              <w:t>Social Studies: Economics</w:t>
            </w:r>
          </w:p>
          <w:p w:rsidR="007F01EB" w:rsidRPr="007F01EB" w:rsidRDefault="007F01EB" w:rsidP="000C42DC">
            <w:pPr>
              <w:spacing w:after="0"/>
              <w:ind w:left="-18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6242D9" w:rsidRPr="005C3EE2" w:rsidRDefault="006242D9" w:rsidP="005C3EE2">
      <w:pPr>
        <w:spacing w:after="0"/>
        <w:jc w:val="left"/>
        <w:rPr>
          <w:color w:val="C00000"/>
          <w:sz w:val="20"/>
          <w:szCs w:val="20"/>
        </w:rPr>
      </w:pPr>
    </w:p>
    <w:tbl>
      <w:tblPr>
        <w:tblW w:w="963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5723"/>
      </w:tblGrid>
      <w:tr w:rsidR="006242D9" w:rsidRPr="00E45141" w:rsidTr="006E711C">
        <w:tc>
          <w:tcPr>
            <w:tcW w:w="96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6242D9" w:rsidRPr="00E45141" w:rsidRDefault="006242D9" w:rsidP="00086B76">
            <w:pPr>
              <w:spacing w:after="0"/>
              <w:jc w:val="center"/>
            </w:pPr>
            <w:r w:rsidRPr="00E45141">
              <w:t>Supplies Needed</w:t>
            </w:r>
          </w:p>
        </w:tc>
      </w:tr>
      <w:tr w:rsidR="002239A1" w:rsidRPr="00E45141" w:rsidTr="005C3EE2">
        <w:trPr>
          <w:trHeight w:val="252"/>
        </w:trPr>
        <w:tc>
          <w:tcPr>
            <w:tcW w:w="3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39A1" w:rsidRPr="00E45141" w:rsidRDefault="009F20A0" w:rsidP="00086B76">
            <w:pPr>
              <w:spacing w:after="0"/>
              <w:jc w:val="left"/>
            </w:pPr>
            <w:r>
              <w:t>Student Handout 1</w:t>
            </w:r>
            <w:r w:rsidR="002239A1" w:rsidRPr="00E45141">
              <w:t xml:space="preserve">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39A1" w:rsidRPr="00E45141" w:rsidRDefault="002239A1" w:rsidP="00086B76">
            <w:pPr>
              <w:spacing w:after="0"/>
            </w:pPr>
          </w:p>
        </w:tc>
      </w:tr>
      <w:tr w:rsidR="00404FF8" w:rsidRPr="00E45141" w:rsidTr="00F03E5B">
        <w:trPr>
          <w:trHeight w:val="251"/>
        </w:trPr>
        <w:tc>
          <w:tcPr>
            <w:tcW w:w="3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67282" w:rsidRPr="00E45141" w:rsidRDefault="006E711C" w:rsidP="00086B76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Student Handout 2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4FF8" w:rsidRPr="00E45141" w:rsidRDefault="00404FF8" w:rsidP="00086B76">
            <w:pPr>
              <w:spacing w:after="0"/>
              <w:rPr>
                <w:color w:val="000000"/>
              </w:rPr>
            </w:pPr>
          </w:p>
        </w:tc>
      </w:tr>
      <w:tr w:rsidR="00404FF8" w:rsidRPr="00E45141" w:rsidTr="00673ACB">
        <w:trPr>
          <w:trHeight w:val="251"/>
        </w:trPr>
        <w:tc>
          <w:tcPr>
            <w:tcW w:w="39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4FF8" w:rsidRPr="00E45141" w:rsidRDefault="00404FF8" w:rsidP="00086B76">
            <w:pPr>
              <w:spacing w:after="0"/>
              <w:jc w:val="left"/>
              <w:rPr>
                <w:color w:val="000000"/>
              </w:rPr>
            </w:pPr>
            <w:r w:rsidRPr="00E45141">
              <w:rPr>
                <w:color w:val="000000"/>
              </w:rPr>
              <w:t xml:space="preserve">Student Handout Answer </w:t>
            </w:r>
            <w:r w:rsidR="007E7360">
              <w:rPr>
                <w:color w:val="000000"/>
              </w:rPr>
              <w:t>Key</w:t>
            </w:r>
            <w:r w:rsidRPr="00E45141">
              <w:rPr>
                <w:color w:val="000000"/>
              </w:rPr>
              <w:t xml:space="preserve"> </w:t>
            </w:r>
            <w:r w:rsidR="006E711C">
              <w:rPr>
                <w:color w:val="000000"/>
              </w:rPr>
              <w:t>2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FF8" w:rsidRPr="00E45141" w:rsidRDefault="00404FF8" w:rsidP="00086B76">
            <w:pPr>
              <w:spacing w:after="0"/>
              <w:rPr>
                <w:color w:val="000000"/>
              </w:rPr>
            </w:pPr>
          </w:p>
        </w:tc>
      </w:tr>
      <w:tr w:rsidR="00F03E5B" w:rsidRPr="00E45141" w:rsidTr="00673ACB">
        <w:trPr>
          <w:trHeight w:val="251"/>
        </w:trPr>
        <w:tc>
          <w:tcPr>
            <w:tcW w:w="3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3E5B" w:rsidRDefault="00F03E5B" w:rsidP="00086B76">
            <w:pPr>
              <w:spacing w:after="0"/>
              <w:jc w:val="left"/>
            </w:pPr>
            <w:r>
              <w:t>Teacher Resource 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3E5B" w:rsidRDefault="00F03E5B" w:rsidP="00086B76">
            <w:pPr>
              <w:spacing w:after="0"/>
              <w:jc w:val="left"/>
            </w:pPr>
          </w:p>
        </w:tc>
      </w:tr>
      <w:tr w:rsidR="00B34A8B" w:rsidRPr="00E45141" w:rsidTr="00673ACB">
        <w:trPr>
          <w:trHeight w:val="251"/>
        </w:trPr>
        <w:tc>
          <w:tcPr>
            <w:tcW w:w="3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A8B" w:rsidRDefault="00F03E5B" w:rsidP="00086B76">
            <w:pPr>
              <w:spacing w:after="0"/>
              <w:jc w:val="left"/>
            </w:pPr>
            <w:r>
              <w:t>Video 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A8B" w:rsidRPr="00E45141" w:rsidRDefault="00B34A8B" w:rsidP="00086B76">
            <w:pPr>
              <w:spacing w:after="0"/>
              <w:jc w:val="left"/>
            </w:pPr>
          </w:p>
        </w:tc>
      </w:tr>
      <w:tr w:rsidR="006E711C" w:rsidRPr="00E45141" w:rsidTr="006E711C">
        <w:trPr>
          <w:trHeight w:val="251"/>
        </w:trPr>
        <w:tc>
          <w:tcPr>
            <w:tcW w:w="3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1C" w:rsidRDefault="006E711C" w:rsidP="00086B76">
            <w:pPr>
              <w:spacing w:after="0"/>
              <w:jc w:val="left"/>
            </w:pPr>
            <w:r>
              <w:t>Video 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1C" w:rsidRDefault="006E711C" w:rsidP="00086B76">
            <w:pPr>
              <w:spacing w:after="0"/>
              <w:jc w:val="left"/>
            </w:pPr>
          </w:p>
        </w:tc>
      </w:tr>
      <w:tr w:rsidR="006E711C" w:rsidRPr="00E45141" w:rsidTr="006E711C">
        <w:trPr>
          <w:trHeight w:val="251"/>
        </w:trPr>
        <w:tc>
          <w:tcPr>
            <w:tcW w:w="3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11C" w:rsidRDefault="006E711C" w:rsidP="00086B76">
            <w:pPr>
              <w:spacing w:after="0"/>
              <w:jc w:val="left"/>
            </w:pPr>
            <w:r>
              <w:t>Video 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11C" w:rsidRDefault="006E711C" w:rsidP="00086B76">
            <w:pPr>
              <w:spacing w:after="0"/>
              <w:jc w:val="left"/>
            </w:pPr>
          </w:p>
        </w:tc>
      </w:tr>
    </w:tbl>
    <w:p w:rsidR="00DE5F67" w:rsidRDefault="00DE5F67" w:rsidP="00086B76">
      <w:pPr>
        <w:spacing w:after="0"/>
        <w:rPr>
          <w:b/>
          <w:color w:val="CC0000"/>
        </w:rPr>
      </w:pPr>
    </w:p>
    <w:p w:rsidR="00DE5F67" w:rsidRDefault="00DE5F67">
      <w:pPr>
        <w:spacing w:after="0"/>
        <w:jc w:val="left"/>
        <w:rPr>
          <w:b/>
          <w:color w:val="CC0000"/>
        </w:rPr>
      </w:pPr>
      <w:r>
        <w:rPr>
          <w:b/>
          <w:color w:val="CC0000"/>
        </w:rPr>
        <w:br w:type="page"/>
      </w:r>
    </w:p>
    <w:p w:rsidR="0045412A" w:rsidRPr="00E45141" w:rsidRDefault="0045412A" w:rsidP="00086B76">
      <w:pPr>
        <w:spacing w:after="0"/>
        <w:rPr>
          <w:b/>
          <w:color w:val="CC0000"/>
        </w:rPr>
      </w:pPr>
    </w:p>
    <w:bookmarkEnd w:id="1"/>
    <w:bookmarkEnd w:id="2"/>
    <w:tbl>
      <w:tblPr>
        <w:tblW w:w="963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870"/>
        <w:gridCol w:w="2880"/>
      </w:tblGrid>
      <w:tr w:rsidR="005F0667" w:rsidRPr="00E45141" w:rsidTr="005C3EE2">
        <w:trPr>
          <w:trHeight w:val="177"/>
        </w:trPr>
        <w:tc>
          <w:tcPr>
            <w:tcW w:w="96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F0667" w:rsidRPr="00E45141" w:rsidRDefault="005F0667" w:rsidP="00086B76">
            <w:pPr>
              <w:spacing w:after="0"/>
              <w:jc w:val="center"/>
            </w:pPr>
            <w:r w:rsidRPr="00E45141">
              <w:rPr>
                <w:b/>
                <w:color w:val="C00000"/>
                <w:sz w:val="36"/>
                <w:szCs w:val="36"/>
              </w:rPr>
              <w:br w:type="page"/>
            </w:r>
            <w:r>
              <w:t>Glossary</w:t>
            </w:r>
          </w:p>
        </w:tc>
      </w:tr>
      <w:tr w:rsidR="005F0667" w:rsidRPr="00E45141" w:rsidTr="005C3EE2">
        <w:trPr>
          <w:trHeight w:val="262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F0667" w:rsidRDefault="005F0667" w:rsidP="00086B76">
            <w:pPr>
              <w:spacing w:after="0"/>
              <w:jc w:val="center"/>
            </w:pPr>
            <w:r>
              <w:t>Term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F0667" w:rsidRPr="00E45141" w:rsidRDefault="005F0667" w:rsidP="00086B76">
            <w:pPr>
              <w:spacing w:after="0"/>
              <w:jc w:val="center"/>
            </w:pPr>
            <w:r>
              <w:t>MBA Research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F0667" w:rsidRPr="00E45141" w:rsidRDefault="00FB254C" w:rsidP="00086B76">
            <w:pPr>
              <w:spacing w:after="0"/>
              <w:jc w:val="center"/>
            </w:pPr>
            <w:r>
              <w:t>E</w:t>
            </w:r>
            <w:r w:rsidR="005F0667">
              <w:t>con</w:t>
            </w:r>
            <w:r>
              <w:t>E</w:t>
            </w:r>
            <w:r w:rsidR="005F0667">
              <w:t>d</w:t>
            </w:r>
            <w:r>
              <w:t>L</w:t>
            </w:r>
            <w:r w:rsidR="005F0667">
              <w:t>ink</w:t>
            </w:r>
          </w:p>
        </w:tc>
      </w:tr>
      <w:tr w:rsidR="00690868" w:rsidRPr="00E45141" w:rsidTr="005C3EE2">
        <w:trPr>
          <w:trHeight w:val="262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90868" w:rsidRDefault="00690868" w:rsidP="00086B76">
            <w:pPr>
              <w:spacing w:after="0"/>
              <w:jc w:val="left"/>
            </w:pPr>
          </w:p>
        </w:tc>
        <w:tc>
          <w:tcPr>
            <w:tcW w:w="3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90868" w:rsidRPr="00AC7C9D" w:rsidRDefault="00690868" w:rsidP="00FB3665">
            <w:pPr>
              <w:spacing w:after="0"/>
              <w:jc w:val="left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90868" w:rsidRPr="00E45141" w:rsidRDefault="00690868" w:rsidP="00086B76">
            <w:pPr>
              <w:spacing w:after="0"/>
              <w:jc w:val="left"/>
            </w:pPr>
          </w:p>
        </w:tc>
      </w:tr>
      <w:tr w:rsidR="00EF0DCF" w:rsidRPr="00E45141" w:rsidTr="005C3EE2">
        <w:trPr>
          <w:trHeight w:val="262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F0DCF" w:rsidRDefault="00EF0DCF" w:rsidP="00086B76">
            <w:pPr>
              <w:spacing w:after="0"/>
              <w:jc w:val="left"/>
            </w:pPr>
          </w:p>
        </w:tc>
        <w:tc>
          <w:tcPr>
            <w:tcW w:w="3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F0DCF" w:rsidRPr="00EF0DCF" w:rsidRDefault="00EF0DCF" w:rsidP="00FB3665">
            <w:pPr>
              <w:spacing w:after="0"/>
              <w:jc w:val="left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F0DCF" w:rsidRPr="00EF0DCF" w:rsidRDefault="00EF0DCF" w:rsidP="00086B76">
            <w:pPr>
              <w:spacing w:after="0"/>
              <w:jc w:val="left"/>
            </w:pPr>
          </w:p>
        </w:tc>
      </w:tr>
    </w:tbl>
    <w:p w:rsidR="0027443E" w:rsidRPr="00E45141" w:rsidRDefault="0027443E" w:rsidP="00086B76">
      <w:pPr>
        <w:spacing w:after="0"/>
        <w:jc w:val="left"/>
        <w:rPr>
          <w:b/>
          <w:color w:val="C00000"/>
          <w:sz w:val="36"/>
          <w:szCs w:val="36"/>
        </w:rPr>
      </w:pPr>
    </w:p>
    <w:p w:rsidR="00E24D1C" w:rsidRDefault="00E24D1C" w:rsidP="00086B76">
      <w:pPr>
        <w:spacing w:after="0"/>
        <w:jc w:val="left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br w:type="page"/>
      </w:r>
    </w:p>
    <w:p w:rsidR="00B12125" w:rsidRPr="00D244C8" w:rsidRDefault="00B12125" w:rsidP="00086B76">
      <w:pPr>
        <w:spacing w:after="0"/>
        <w:jc w:val="center"/>
        <w:rPr>
          <w:color w:val="00A95C"/>
          <w:sz w:val="20"/>
          <w:szCs w:val="20"/>
        </w:rPr>
      </w:pPr>
      <w:r w:rsidRPr="00D244C8">
        <w:rPr>
          <w:b/>
          <w:color w:val="00A95C"/>
          <w:sz w:val="36"/>
          <w:szCs w:val="36"/>
        </w:rPr>
        <w:lastRenderedPageBreak/>
        <w:t>Economics-in-Marketing CTE Lesson Plan</w:t>
      </w:r>
    </w:p>
    <w:p w:rsidR="00B12125" w:rsidRPr="00E45141" w:rsidRDefault="00B12125" w:rsidP="00086B76">
      <w:pPr>
        <w:spacing w:after="0"/>
        <w:jc w:val="center"/>
        <w:rPr>
          <w:b/>
          <w:color w:val="C00000"/>
        </w:rPr>
      </w:pPr>
    </w:p>
    <w:p w:rsidR="00E43B9E" w:rsidRPr="00E45141" w:rsidRDefault="00E43B9E" w:rsidP="00086B76">
      <w:pPr>
        <w:numPr>
          <w:ilvl w:val="0"/>
          <w:numId w:val="1"/>
        </w:numPr>
        <w:shd w:val="clear" w:color="auto" w:fill="BDD6EE"/>
        <w:spacing w:after="0"/>
        <w:ind w:left="360"/>
        <w:rPr>
          <w:b/>
        </w:rPr>
      </w:pPr>
      <w:r w:rsidRPr="00E45141">
        <w:rPr>
          <w:b/>
        </w:rPr>
        <w:t>Introduce the CTE lesson</w:t>
      </w:r>
      <w:r w:rsidR="00D467D1" w:rsidRPr="00E45141">
        <w:rPr>
          <w:b/>
        </w:rPr>
        <w:t>.</w:t>
      </w:r>
    </w:p>
    <w:p w:rsidR="00E85227" w:rsidRDefault="00E85227" w:rsidP="00086B76">
      <w:pPr>
        <w:spacing w:after="0"/>
        <w:ind w:left="360"/>
        <w:rPr>
          <w:color w:val="000000"/>
        </w:rPr>
      </w:pPr>
    </w:p>
    <w:p w:rsidR="00563225" w:rsidRDefault="00563225" w:rsidP="00563225">
      <w:pPr>
        <w:spacing w:after="0"/>
        <w:rPr>
          <w:color w:val="000000"/>
        </w:rPr>
      </w:pPr>
      <w:r w:rsidRPr="00E45141">
        <w:rPr>
          <w:color w:val="000000"/>
        </w:rPr>
        <w:t xml:space="preserve">[Grading is left to the discretion of the teacher.] </w:t>
      </w:r>
    </w:p>
    <w:p w:rsidR="00563225" w:rsidRDefault="00563225" w:rsidP="00464000">
      <w:pPr>
        <w:spacing w:after="0"/>
        <w:rPr>
          <w:color w:val="000000"/>
        </w:rPr>
      </w:pPr>
    </w:p>
    <w:p w:rsidR="00E43B9E" w:rsidRPr="00E45141" w:rsidRDefault="00371E51" w:rsidP="00086B76">
      <w:pPr>
        <w:shd w:val="clear" w:color="auto" w:fill="BDD6EE"/>
        <w:spacing w:after="0"/>
      </w:pPr>
      <w:r w:rsidRPr="00E45141">
        <w:rPr>
          <w:b/>
        </w:rPr>
        <w:t xml:space="preserve">2.  </w:t>
      </w:r>
      <w:r w:rsidR="00E43B9E" w:rsidRPr="00E45141">
        <w:rPr>
          <w:b/>
        </w:rPr>
        <w:t>Assess students’ economic awareness as it relates to the CTE lesson.</w:t>
      </w:r>
      <w:r w:rsidR="00E43B9E" w:rsidRPr="00E45141">
        <w:t xml:space="preserve">  </w:t>
      </w:r>
    </w:p>
    <w:p w:rsidR="00371E51" w:rsidRDefault="00371E51" w:rsidP="00086B76">
      <w:pPr>
        <w:spacing w:after="0"/>
      </w:pPr>
    </w:p>
    <w:p w:rsidR="00127F0E" w:rsidRPr="00E45141" w:rsidRDefault="00127F0E" w:rsidP="00086B76">
      <w:pPr>
        <w:spacing w:after="0"/>
      </w:pPr>
    </w:p>
    <w:p w:rsidR="00371E51" w:rsidRPr="00E45141" w:rsidRDefault="00371E51" w:rsidP="00086B76">
      <w:pPr>
        <w:shd w:val="clear" w:color="auto" w:fill="BDD6EE"/>
        <w:spacing w:after="0"/>
        <w:rPr>
          <w:b/>
        </w:rPr>
      </w:pPr>
      <w:r w:rsidRPr="00E45141">
        <w:rPr>
          <w:b/>
        </w:rPr>
        <w:t xml:space="preserve">3. </w:t>
      </w:r>
      <w:r w:rsidRPr="00E45141">
        <w:rPr>
          <w:b/>
          <w:shd w:val="clear" w:color="auto" w:fill="BDD6EE"/>
        </w:rPr>
        <w:t xml:space="preserve">Work through the economic </w:t>
      </w:r>
      <w:r w:rsidR="008D4AD5">
        <w:rPr>
          <w:b/>
          <w:shd w:val="clear" w:color="auto" w:fill="BDD6EE"/>
        </w:rPr>
        <w:t>example</w:t>
      </w:r>
      <w:r w:rsidRPr="00E45141">
        <w:rPr>
          <w:b/>
          <w:shd w:val="clear" w:color="auto" w:fill="BDD6EE"/>
        </w:rPr>
        <w:t xml:space="preserve"> </w:t>
      </w:r>
      <w:r w:rsidRPr="00E45141">
        <w:rPr>
          <w:b/>
          <w:i/>
          <w:shd w:val="clear" w:color="auto" w:fill="BDD6EE"/>
        </w:rPr>
        <w:t>embedded</w:t>
      </w:r>
      <w:r w:rsidRPr="00E45141">
        <w:rPr>
          <w:b/>
          <w:shd w:val="clear" w:color="auto" w:fill="BDD6EE"/>
        </w:rPr>
        <w:t xml:space="preserve"> in the CTE lesson.</w:t>
      </w:r>
    </w:p>
    <w:p w:rsidR="00FB3665" w:rsidRDefault="00FB3665" w:rsidP="00086B76">
      <w:pPr>
        <w:autoSpaceDE w:val="0"/>
        <w:autoSpaceDN w:val="0"/>
        <w:adjustRightInd w:val="0"/>
        <w:spacing w:after="0"/>
        <w:ind w:firstLine="270"/>
        <w:rPr>
          <w:bCs/>
        </w:rPr>
      </w:pPr>
    </w:p>
    <w:p w:rsidR="00FB2482" w:rsidRDefault="00FB2482" w:rsidP="00086B76">
      <w:pPr>
        <w:spacing w:after="0"/>
        <w:jc w:val="left"/>
        <w:rPr>
          <w:b/>
        </w:rPr>
      </w:pPr>
    </w:p>
    <w:p w:rsidR="00F36243" w:rsidRPr="00E45141" w:rsidRDefault="00D467D1" w:rsidP="00086B76">
      <w:pPr>
        <w:shd w:val="clear" w:color="auto" w:fill="BDD6EE"/>
        <w:spacing w:after="0"/>
        <w:ind w:left="252" w:hanging="252"/>
        <w:rPr>
          <w:b/>
        </w:rPr>
      </w:pPr>
      <w:r w:rsidRPr="00E45141">
        <w:rPr>
          <w:b/>
        </w:rPr>
        <w:t xml:space="preserve">4. Work through </w:t>
      </w:r>
      <w:r w:rsidRPr="00E45141">
        <w:rPr>
          <w:b/>
          <w:i/>
        </w:rPr>
        <w:t>related, contextual</w:t>
      </w:r>
      <w:r w:rsidRPr="00E45141">
        <w:rPr>
          <w:b/>
        </w:rPr>
        <w:t xml:space="preserve"> economic-in-CTE examples.</w:t>
      </w:r>
    </w:p>
    <w:p w:rsidR="00287119" w:rsidRDefault="00287119" w:rsidP="00086B76">
      <w:pPr>
        <w:spacing w:after="0"/>
      </w:pPr>
    </w:p>
    <w:p w:rsidR="00380189" w:rsidRPr="00E45141" w:rsidRDefault="00380189" w:rsidP="00086B76">
      <w:pPr>
        <w:spacing w:after="0"/>
      </w:pPr>
    </w:p>
    <w:p w:rsidR="00630688" w:rsidRPr="007E4531" w:rsidRDefault="00630688" w:rsidP="00086B76">
      <w:pPr>
        <w:shd w:val="clear" w:color="auto" w:fill="BDD6EE"/>
        <w:spacing w:after="0"/>
        <w:rPr>
          <w:b/>
        </w:rPr>
      </w:pPr>
      <w:r w:rsidRPr="007E4531">
        <w:rPr>
          <w:b/>
        </w:rPr>
        <w:t xml:space="preserve">5. Work through </w:t>
      </w:r>
      <w:r w:rsidRPr="007E4531">
        <w:rPr>
          <w:b/>
          <w:i/>
        </w:rPr>
        <w:t xml:space="preserve">traditional economic </w:t>
      </w:r>
      <w:r w:rsidRPr="007E4531">
        <w:rPr>
          <w:b/>
        </w:rPr>
        <w:t>examples.</w:t>
      </w:r>
    </w:p>
    <w:p w:rsidR="00A97AEE" w:rsidRDefault="00A97AEE" w:rsidP="00086B76">
      <w:pPr>
        <w:spacing w:after="0"/>
        <w:ind w:left="270"/>
        <w:jc w:val="left"/>
      </w:pPr>
    </w:p>
    <w:p w:rsidR="00380189" w:rsidRDefault="00380189" w:rsidP="00086B76">
      <w:pPr>
        <w:spacing w:after="0"/>
        <w:ind w:left="270"/>
        <w:jc w:val="left"/>
      </w:pPr>
    </w:p>
    <w:p w:rsidR="00630688" w:rsidRPr="00E45141" w:rsidRDefault="00630688" w:rsidP="00086B76">
      <w:pPr>
        <w:shd w:val="clear" w:color="auto" w:fill="BDD6EE"/>
        <w:spacing w:after="0"/>
        <w:jc w:val="left"/>
        <w:rPr>
          <w:b/>
        </w:rPr>
      </w:pPr>
      <w:r w:rsidRPr="00E45141">
        <w:rPr>
          <w:b/>
        </w:rPr>
        <w:t>6.  Students demonstrate their understanding.</w:t>
      </w:r>
    </w:p>
    <w:p w:rsidR="00400AE2" w:rsidRDefault="00400AE2" w:rsidP="00086B76">
      <w:pPr>
        <w:pStyle w:val="ListParagraph"/>
        <w:spacing w:after="0"/>
        <w:rPr>
          <w:color w:val="000000"/>
        </w:rPr>
      </w:pPr>
    </w:p>
    <w:p w:rsidR="00CF090C" w:rsidRDefault="00CF090C" w:rsidP="00FD1C20">
      <w:pPr>
        <w:autoSpaceDE w:val="0"/>
        <w:autoSpaceDN w:val="0"/>
        <w:adjustRightInd w:val="0"/>
        <w:spacing w:after="0"/>
        <w:jc w:val="left"/>
        <w:rPr>
          <w:b/>
        </w:rPr>
      </w:pPr>
    </w:p>
    <w:p w:rsidR="00630688" w:rsidRPr="00CF090C" w:rsidRDefault="00630688" w:rsidP="00086B76">
      <w:pPr>
        <w:shd w:val="clear" w:color="auto" w:fill="BDD6EE"/>
        <w:spacing w:after="0"/>
        <w:jc w:val="left"/>
        <w:rPr>
          <w:b/>
        </w:rPr>
      </w:pPr>
      <w:r w:rsidRPr="00CF090C">
        <w:rPr>
          <w:b/>
        </w:rPr>
        <w:t>7. Formal assessment.</w:t>
      </w:r>
    </w:p>
    <w:p w:rsidR="00630688" w:rsidRPr="00E45141" w:rsidRDefault="00630688" w:rsidP="00086B76">
      <w:pPr>
        <w:spacing w:after="0"/>
        <w:rPr>
          <w:b/>
        </w:rPr>
      </w:pPr>
    </w:p>
    <w:p w:rsidR="00E61CA9" w:rsidRPr="00E45141" w:rsidRDefault="00E61CA9" w:rsidP="00086B76">
      <w:pPr>
        <w:spacing w:after="0"/>
      </w:pPr>
    </w:p>
    <w:p w:rsidR="00007965" w:rsidRPr="00E45141" w:rsidRDefault="00007965" w:rsidP="00086B76">
      <w:pPr>
        <w:spacing w:after="0"/>
        <w:jc w:val="left"/>
      </w:pPr>
      <w:r w:rsidRPr="00E45141">
        <w:br w:type="page"/>
      </w:r>
    </w:p>
    <w:p w:rsidR="00AE33F2" w:rsidRPr="00D244C8" w:rsidRDefault="00AE33F2" w:rsidP="00086B76">
      <w:pPr>
        <w:spacing w:after="0"/>
        <w:jc w:val="center"/>
        <w:rPr>
          <w:b/>
          <w:color w:val="00A95C"/>
          <w:sz w:val="36"/>
          <w:szCs w:val="36"/>
        </w:rPr>
      </w:pPr>
      <w:r w:rsidRPr="00D244C8">
        <w:rPr>
          <w:b/>
          <w:color w:val="00A95C"/>
          <w:sz w:val="36"/>
          <w:szCs w:val="36"/>
        </w:rPr>
        <w:lastRenderedPageBreak/>
        <w:t>Standards</w:t>
      </w:r>
    </w:p>
    <w:tbl>
      <w:tblPr>
        <w:tblW w:w="96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AE33F2" w:rsidRPr="00E45141" w:rsidTr="0008005F">
        <w:trPr>
          <w:trHeight w:val="233"/>
        </w:trPr>
        <w:tc>
          <w:tcPr>
            <w:tcW w:w="9630" w:type="dxa"/>
            <w:shd w:val="clear" w:color="auto" w:fill="A6A6A6" w:themeFill="background1" w:themeFillShade="A6"/>
            <w:vAlign w:val="center"/>
          </w:tcPr>
          <w:p w:rsidR="00AE33F2" w:rsidRPr="00126BB6" w:rsidRDefault="00AE33F2" w:rsidP="00086B76">
            <w:pPr>
              <w:spacing w:after="0"/>
              <w:jc w:val="center"/>
            </w:pPr>
            <w:r w:rsidRPr="00126BB6">
              <w:t>Lesson Title</w:t>
            </w:r>
          </w:p>
        </w:tc>
      </w:tr>
      <w:tr w:rsidR="00FB2482" w:rsidRPr="00E45141" w:rsidTr="0008005F">
        <w:trPr>
          <w:trHeight w:val="332"/>
        </w:trPr>
        <w:tc>
          <w:tcPr>
            <w:tcW w:w="9630" w:type="dxa"/>
          </w:tcPr>
          <w:p w:rsidR="00FB2482" w:rsidRDefault="00FB2482" w:rsidP="00086B76">
            <w:pPr>
              <w:spacing w:after="0"/>
            </w:pPr>
            <w:r w:rsidRPr="004C44DA">
              <w:t>Scarcity and Opportunity Cost—Decisions, Decisions, Decisions</w:t>
            </w:r>
          </w:p>
        </w:tc>
      </w:tr>
    </w:tbl>
    <w:p w:rsidR="00AE33F2" w:rsidRPr="00E45141" w:rsidRDefault="00AE33F2" w:rsidP="00086B76">
      <w:pPr>
        <w:spacing w:after="0"/>
        <w:jc w:val="center"/>
        <w:rPr>
          <w:b/>
          <w:color w:val="C00000"/>
        </w:rPr>
      </w:pPr>
    </w:p>
    <w:tbl>
      <w:tblPr>
        <w:tblW w:w="96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AE33F2" w:rsidRPr="00E45141" w:rsidTr="0008005F">
        <w:tc>
          <w:tcPr>
            <w:tcW w:w="9630" w:type="dxa"/>
            <w:shd w:val="clear" w:color="auto" w:fill="A6A6A6" w:themeFill="background1" w:themeFillShade="A6"/>
          </w:tcPr>
          <w:p w:rsidR="00AE33F2" w:rsidRPr="00E45141" w:rsidRDefault="00AE33F2" w:rsidP="00086B76">
            <w:pPr>
              <w:spacing w:after="0"/>
              <w:jc w:val="center"/>
            </w:pPr>
            <w:r w:rsidRPr="00E45141">
              <w:t>Lesson Objective</w:t>
            </w:r>
          </w:p>
        </w:tc>
      </w:tr>
      <w:tr w:rsidR="00AE33F2" w:rsidRPr="00E45141" w:rsidTr="0008005F">
        <w:tc>
          <w:tcPr>
            <w:tcW w:w="9630" w:type="dxa"/>
          </w:tcPr>
          <w:p w:rsidR="00AE33F2" w:rsidRPr="0040506A" w:rsidRDefault="00F56ED3" w:rsidP="00086B76">
            <w:pPr>
              <w:spacing w:after="0"/>
              <w:jc w:val="left"/>
              <w:rPr>
                <w:bCs/>
              </w:rPr>
            </w:pPr>
            <w:r w:rsidRPr="00E45141">
              <w:rPr>
                <w:bCs/>
              </w:rPr>
              <w:t xml:space="preserve">At the completion of this lesson students will understand the meaning of scarcity and opportunity cost.  Students will explain how </w:t>
            </w:r>
            <w:r>
              <w:rPr>
                <w:bCs/>
              </w:rPr>
              <w:t>scarcity and opportunity cost</w:t>
            </w:r>
            <w:r w:rsidRPr="00E45141">
              <w:rPr>
                <w:bCs/>
              </w:rPr>
              <w:t xml:space="preserve"> affect</w:t>
            </w:r>
            <w:r>
              <w:rPr>
                <w:bCs/>
              </w:rPr>
              <w:t>s</w:t>
            </w:r>
            <w:r w:rsidRPr="00E45141">
              <w:rPr>
                <w:bCs/>
              </w:rPr>
              <w:t xml:space="preserve"> decisions made by households, businesses, and governments.  </w:t>
            </w:r>
          </w:p>
        </w:tc>
      </w:tr>
    </w:tbl>
    <w:p w:rsidR="00AE33F2" w:rsidRPr="00E45141" w:rsidRDefault="00AE33F2" w:rsidP="00086B76">
      <w:pPr>
        <w:spacing w:after="0"/>
        <w:jc w:val="center"/>
        <w:rPr>
          <w:b/>
          <w:color w:val="C00000"/>
        </w:rPr>
      </w:pPr>
    </w:p>
    <w:tbl>
      <w:tblPr>
        <w:tblW w:w="96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AE33F2" w:rsidRPr="00E45141" w:rsidTr="0008005F">
        <w:trPr>
          <w:trHeight w:val="64"/>
        </w:trPr>
        <w:tc>
          <w:tcPr>
            <w:tcW w:w="9630" w:type="dxa"/>
            <w:shd w:val="clear" w:color="auto" w:fill="A6A6A6" w:themeFill="background1" w:themeFillShade="A6"/>
          </w:tcPr>
          <w:p w:rsidR="00AE33F2" w:rsidRPr="00E45141" w:rsidRDefault="00FB254C" w:rsidP="00086B76">
            <w:pPr>
              <w:tabs>
                <w:tab w:val="left" w:pos="5980"/>
              </w:tabs>
              <w:spacing w:after="0"/>
              <w:jc w:val="center"/>
            </w:pPr>
            <w:r>
              <w:t xml:space="preserve">Economic </w:t>
            </w:r>
            <w:r w:rsidR="00AE33F2" w:rsidRPr="00E45141">
              <w:t>Standards/Benchmarks</w:t>
            </w:r>
          </w:p>
        </w:tc>
      </w:tr>
      <w:tr w:rsidR="00AE33F2" w:rsidRPr="00E45141" w:rsidTr="0008005F">
        <w:trPr>
          <w:trHeight w:val="64"/>
        </w:trPr>
        <w:tc>
          <w:tcPr>
            <w:tcW w:w="9630" w:type="dxa"/>
          </w:tcPr>
          <w:p w:rsidR="0090531C" w:rsidRPr="00E45141" w:rsidRDefault="0090531C" w:rsidP="00086B76">
            <w:pPr>
              <w:spacing w:after="0"/>
              <w:jc w:val="left"/>
              <w:rPr>
                <w:b/>
              </w:rPr>
            </w:pPr>
            <w:r w:rsidRPr="00E45141">
              <w:rPr>
                <w:b/>
              </w:rPr>
              <w:t>Michigan Career and Technical Education</w:t>
            </w:r>
            <w:r w:rsidR="00FB254C">
              <w:rPr>
                <w:b/>
              </w:rPr>
              <w:t>: Marketing</w:t>
            </w:r>
          </w:p>
          <w:p w:rsidR="0090531C" w:rsidRDefault="0090531C" w:rsidP="00086B76">
            <w:pPr>
              <w:spacing w:after="0"/>
              <w:jc w:val="left"/>
            </w:pPr>
            <w:r>
              <w:t xml:space="preserve">Segment: </w:t>
            </w:r>
            <w:r w:rsidRPr="00E45141">
              <w:t>12</w:t>
            </w:r>
          </w:p>
          <w:p w:rsidR="00AE33F2" w:rsidRPr="00E45141" w:rsidRDefault="0090531C" w:rsidP="00086B76">
            <w:pPr>
              <w:spacing w:after="0"/>
              <w:jc w:val="left"/>
            </w:pPr>
            <w:r>
              <w:t>I.</w:t>
            </w:r>
            <w:r w:rsidRPr="00E45141">
              <w:t>D</w:t>
            </w:r>
            <w:r>
              <w:t>.1</w:t>
            </w:r>
            <w:r w:rsidRPr="00E45141">
              <w:t xml:space="preserve"> Describe fundamental economic concepts used in marketing.</w:t>
            </w:r>
          </w:p>
        </w:tc>
      </w:tr>
      <w:tr w:rsidR="00AE33F2" w:rsidRPr="00E45141" w:rsidTr="0008005F">
        <w:tc>
          <w:tcPr>
            <w:tcW w:w="9630" w:type="dxa"/>
          </w:tcPr>
          <w:p w:rsidR="00AE33F2" w:rsidRPr="00E45141" w:rsidRDefault="00AE33F2" w:rsidP="00086B76">
            <w:pPr>
              <w:spacing w:after="0"/>
              <w:jc w:val="left"/>
              <w:rPr>
                <w:b/>
              </w:rPr>
            </w:pPr>
            <w:r w:rsidRPr="00E45141">
              <w:rPr>
                <w:b/>
              </w:rPr>
              <w:t>Michigan Department of Education High School Content Expectations</w:t>
            </w:r>
          </w:p>
          <w:p w:rsidR="00AE33F2" w:rsidRPr="00E45141" w:rsidRDefault="00AE33F2" w:rsidP="00086B76">
            <w:pPr>
              <w:spacing w:after="0"/>
              <w:jc w:val="left"/>
              <w:rPr>
                <w:b/>
              </w:rPr>
            </w:pPr>
            <w:r w:rsidRPr="00E45141">
              <w:rPr>
                <w:b/>
              </w:rPr>
              <w:t>Social Studies: Economics</w:t>
            </w:r>
          </w:p>
          <w:p w:rsidR="002C7202" w:rsidRPr="00FF7224" w:rsidRDefault="00FF7224" w:rsidP="00FF7224">
            <w:pPr>
              <w:spacing w:after="0"/>
              <w:jc w:val="left"/>
              <w:rPr>
                <w:bCs/>
              </w:rPr>
            </w:pPr>
            <w:r>
              <w:rPr>
                <w:bCs/>
              </w:rPr>
              <w:t xml:space="preserve">1.1.1 </w:t>
            </w:r>
            <w:r w:rsidR="007209E1" w:rsidRPr="00FF7224">
              <w:rPr>
                <w:bCs/>
              </w:rPr>
              <w:t>Scarcity, Choice, Opportunity Costs and Comparat</w:t>
            </w:r>
            <w:r w:rsidRPr="00FF7224">
              <w:rPr>
                <w:bCs/>
              </w:rPr>
              <w:t xml:space="preserve">ive Advantage.  Using examples, </w:t>
            </w:r>
            <w:r w:rsidR="007209E1" w:rsidRPr="00FF7224">
              <w:rPr>
                <w:bCs/>
              </w:rPr>
              <w:t>explain how scarcity, choice, opportunity costs affect decisions that households, businesses</w:t>
            </w:r>
            <w:r w:rsidR="0040506A" w:rsidRPr="00FF7224">
              <w:rPr>
                <w:bCs/>
              </w:rPr>
              <w:t>,</w:t>
            </w:r>
            <w:r w:rsidR="007209E1" w:rsidRPr="00FF7224">
              <w:rPr>
                <w:bCs/>
              </w:rPr>
              <w:t xml:space="preserve"> and</w:t>
            </w:r>
            <w:r w:rsidR="000C42DC" w:rsidRPr="00FF7224">
              <w:rPr>
                <w:bCs/>
              </w:rPr>
              <w:t xml:space="preserve"> governments make in the market</w:t>
            </w:r>
            <w:r w:rsidR="007209E1" w:rsidRPr="00FF7224">
              <w:rPr>
                <w:bCs/>
              </w:rPr>
              <w:t>place and explain how comparative advantage creates gains from trade.</w:t>
            </w:r>
          </w:p>
          <w:p w:rsidR="00B06B85" w:rsidRPr="00B06B85" w:rsidRDefault="00B06B85" w:rsidP="00B06B85">
            <w:pPr>
              <w:spacing w:after="0"/>
              <w:jc w:val="left"/>
              <w:rPr>
                <w:bCs/>
              </w:rPr>
            </w:pPr>
            <w:r w:rsidRPr="00B06B85">
              <w:rPr>
                <w:bCs/>
              </w:rPr>
              <w:t>4</w:t>
            </w:r>
            <w:r w:rsidR="00FF7224">
              <w:rPr>
                <w:bCs/>
              </w:rPr>
              <w:t xml:space="preserve">.1.1 </w:t>
            </w:r>
            <w:r w:rsidRPr="00B06B85">
              <w:rPr>
                <w:bCs/>
              </w:rPr>
              <w:t>Scarcity and Opportunity Cost. Apply concepts of scarcity and opportunity costs to personal financial decision making.</w:t>
            </w:r>
          </w:p>
        </w:tc>
      </w:tr>
      <w:tr w:rsidR="002C7202" w:rsidRPr="00E45141" w:rsidTr="0008005F">
        <w:tc>
          <w:tcPr>
            <w:tcW w:w="9630" w:type="dxa"/>
          </w:tcPr>
          <w:p w:rsidR="002C7202" w:rsidRPr="00E45141" w:rsidRDefault="002C7202" w:rsidP="00086B76">
            <w:pPr>
              <w:spacing w:after="0"/>
              <w:jc w:val="left"/>
              <w:rPr>
                <w:b/>
              </w:rPr>
            </w:pPr>
            <w:r w:rsidRPr="00E45141">
              <w:rPr>
                <w:b/>
              </w:rPr>
              <w:t xml:space="preserve">MBA Research Performance Indicators </w:t>
            </w:r>
          </w:p>
          <w:p w:rsidR="002C7202" w:rsidRPr="00E45141" w:rsidRDefault="002C7202" w:rsidP="00086B76">
            <w:pPr>
              <w:spacing w:after="0"/>
              <w:jc w:val="left"/>
              <w:rPr>
                <w:b/>
              </w:rPr>
            </w:pPr>
            <w:r w:rsidRPr="0065279C">
              <w:t>Describe the concepts of economic and econo</w:t>
            </w:r>
            <w:r w:rsidR="00B73E30">
              <w:t>mic activities (EC:001, LAP-EC-006</w:t>
            </w:r>
            <w:r w:rsidRPr="0065279C">
              <w:t>) (CS)</w:t>
            </w:r>
          </w:p>
        </w:tc>
      </w:tr>
    </w:tbl>
    <w:p w:rsidR="00972CA4" w:rsidRDefault="00972CA4" w:rsidP="00086B76">
      <w:pPr>
        <w:spacing w:after="0"/>
        <w:jc w:val="left"/>
        <w:rPr>
          <w:b/>
          <w:color w:val="00B050"/>
        </w:rPr>
      </w:pPr>
    </w:p>
    <w:tbl>
      <w:tblPr>
        <w:tblStyle w:val="TableGrid"/>
        <w:tblW w:w="96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FB254C" w:rsidTr="0008005F">
        <w:tc>
          <w:tcPr>
            <w:tcW w:w="9630" w:type="dxa"/>
            <w:shd w:val="clear" w:color="auto" w:fill="A6A6A6" w:themeFill="background1" w:themeFillShade="A6"/>
          </w:tcPr>
          <w:p w:rsidR="00FB254C" w:rsidRPr="00FB254C" w:rsidRDefault="00FB254C" w:rsidP="00086B76">
            <w:pPr>
              <w:spacing w:after="0"/>
              <w:rPr>
                <w:b/>
              </w:rPr>
            </w:pPr>
            <w:r w:rsidRPr="00E45141">
              <w:rPr>
                <w:b/>
              </w:rPr>
              <w:t>Michigan Career and Technical Education</w:t>
            </w:r>
            <w:r>
              <w:rPr>
                <w:b/>
              </w:rPr>
              <w:t>: Marketing</w:t>
            </w:r>
          </w:p>
        </w:tc>
      </w:tr>
      <w:tr w:rsidR="00FB254C" w:rsidRPr="0000508D" w:rsidTr="0008005F">
        <w:tc>
          <w:tcPr>
            <w:tcW w:w="9630" w:type="dxa"/>
          </w:tcPr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Segment 1</w:t>
            </w:r>
          </w:p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II.E.1 Read to acquire meaning from written material and to apply the information to marketing tasks.</w:t>
            </w:r>
          </w:p>
        </w:tc>
      </w:tr>
      <w:tr w:rsidR="00FB254C" w:rsidRPr="0000508D" w:rsidTr="0008005F">
        <w:tc>
          <w:tcPr>
            <w:tcW w:w="9630" w:type="dxa"/>
          </w:tcPr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Segment 2</w:t>
            </w:r>
          </w:p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II.B.3 Model behaviors that demonstrate active listening.</w:t>
            </w:r>
          </w:p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IV.B.11 Prepare presentations for training, sales, and information sharing.</w:t>
            </w:r>
          </w:p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IV.B.12 Deliver presentations with supporting materials.</w:t>
            </w:r>
          </w:p>
        </w:tc>
      </w:tr>
      <w:tr w:rsidR="00FB254C" w:rsidRPr="0000508D" w:rsidTr="0008005F">
        <w:tc>
          <w:tcPr>
            <w:tcW w:w="9630" w:type="dxa"/>
          </w:tcPr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Segment 3</w:t>
            </w:r>
          </w:p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I.A.6 Develop and deliver formal and informal presentations using appropriate media to engage and inform audiences.</w:t>
            </w:r>
          </w:p>
        </w:tc>
      </w:tr>
      <w:tr w:rsidR="00FB254C" w:rsidRPr="0000508D" w:rsidTr="0008005F">
        <w:tc>
          <w:tcPr>
            <w:tcW w:w="9630" w:type="dxa"/>
          </w:tcPr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Segment 7</w:t>
            </w:r>
          </w:p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I.A.4 Evaluate and use information resources to accomplish specific occupational tasks.</w:t>
            </w:r>
          </w:p>
        </w:tc>
      </w:tr>
      <w:tr w:rsidR="0000508D" w:rsidRPr="0000508D" w:rsidTr="0008005F">
        <w:tc>
          <w:tcPr>
            <w:tcW w:w="9630" w:type="dxa"/>
          </w:tcPr>
          <w:p w:rsidR="0000508D" w:rsidRPr="0008005F" w:rsidRDefault="0000508D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Segment 8</w:t>
            </w:r>
          </w:p>
          <w:p w:rsidR="0000508D" w:rsidRPr="0008005F" w:rsidRDefault="0000508D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III.A.1 Employ critical thinking skills independently and in teams to solve problems and make decisions (e.g., analyze, synthesize and evaluate).</w:t>
            </w:r>
          </w:p>
          <w:p w:rsidR="0000508D" w:rsidRPr="0008005F" w:rsidRDefault="0000508D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IV.B.5 Assess and navigate Internet (e.g., use a web browser).</w:t>
            </w:r>
          </w:p>
          <w:p w:rsidR="0000508D" w:rsidRPr="0008005F" w:rsidRDefault="0000508D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IV.B.6 Search for information and resources.</w:t>
            </w:r>
          </w:p>
          <w:p w:rsidR="0000508D" w:rsidRPr="0008005F" w:rsidRDefault="0000508D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IV.B.7 Evaluate Internet sources for reliability and validity.</w:t>
            </w:r>
          </w:p>
        </w:tc>
      </w:tr>
      <w:tr w:rsidR="00FB254C" w:rsidRPr="0000508D" w:rsidTr="0008005F">
        <w:tc>
          <w:tcPr>
            <w:tcW w:w="9630" w:type="dxa"/>
          </w:tcPr>
          <w:p w:rsidR="00FB254C" w:rsidRPr="0008005F" w:rsidRDefault="00FB254C" w:rsidP="00086B76">
            <w:pPr>
              <w:spacing w:after="0"/>
              <w:rPr>
                <w:szCs w:val="22"/>
              </w:rPr>
            </w:pPr>
            <w:r w:rsidRPr="0008005F">
              <w:rPr>
                <w:szCs w:val="22"/>
              </w:rPr>
              <w:t>Segment 11</w:t>
            </w:r>
          </w:p>
          <w:p w:rsidR="00FB254C" w:rsidRPr="0008005F" w:rsidRDefault="00FB254C" w:rsidP="00086B76">
            <w:pPr>
              <w:spacing w:after="0"/>
              <w:jc w:val="left"/>
              <w:rPr>
                <w:szCs w:val="22"/>
              </w:rPr>
            </w:pPr>
            <w:r w:rsidRPr="0008005F">
              <w:rPr>
                <w:szCs w:val="22"/>
              </w:rPr>
              <w:lastRenderedPageBreak/>
              <w:t>VII.A.3 Employ teamwork skills to achieve collective goals and use team members’ talents effectively.</w:t>
            </w:r>
          </w:p>
          <w:p w:rsidR="00614C84" w:rsidRPr="0008005F" w:rsidRDefault="00614C84" w:rsidP="00086B76">
            <w:pPr>
              <w:spacing w:after="0"/>
              <w:jc w:val="left"/>
              <w:rPr>
                <w:b/>
                <w:color w:val="00B050"/>
                <w:szCs w:val="22"/>
              </w:rPr>
            </w:pPr>
            <w:r w:rsidRPr="0008005F">
              <w:rPr>
                <w:szCs w:val="22"/>
              </w:rPr>
              <w:t>IX.A.1 Identify and demonstrate positive work behaviors and personal qualities needed to be employable.</w:t>
            </w:r>
          </w:p>
        </w:tc>
      </w:tr>
    </w:tbl>
    <w:p w:rsidR="0000508D" w:rsidRDefault="0000508D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08005F" w:rsidRDefault="0008005F" w:rsidP="00086B76">
      <w:pPr>
        <w:spacing w:after="0"/>
        <w:jc w:val="center"/>
      </w:pPr>
    </w:p>
    <w:p w:rsidR="0027443E" w:rsidRPr="00E45141" w:rsidRDefault="0090531C" w:rsidP="00086B76">
      <w:pPr>
        <w:spacing w:after="0"/>
        <w:jc w:val="center"/>
      </w:pPr>
      <w:r>
        <w:lastRenderedPageBreak/>
        <w:t>R</w:t>
      </w:r>
      <w:r w:rsidR="0027443E" w:rsidRPr="00E45141">
        <w:t>eferences</w:t>
      </w:r>
    </w:p>
    <w:p w:rsidR="00962C98" w:rsidRDefault="00962C98" w:rsidP="00086B76">
      <w:pPr>
        <w:pStyle w:val="NormalWeb"/>
        <w:shd w:val="clear" w:color="auto" w:fill="FFFFFF"/>
        <w:rPr>
          <w:color w:val="000000"/>
        </w:rPr>
      </w:pPr>
    </w:p>
    <w:p w:rsidR="00E72111" w:rsidRDefault="00E72111" w:rsidP="00E72111">
      <w:pPr>
        <w:spacing w:after="0"/>
      </w:pPr>
      <w:r>
        <w:t xml:space="preserve">“Dingell Hosts Community Round Table on Higher Education.” </w:t>
      </w:r>
      <w:r>
        <w:rPr>
          <w:i/>
        </w:rPr>
        <w:t>The Michigan Daily</w:t>
      </w:r>
      <w:r>
        <w:t>. N.p., 9 Apr.</w:t>
      </w:r>
    </w:p>
    <w:p w:rsidR="00E72111" w:rsidRDefault="00E72111" w:rsidP="00E72111">
      <w:pPr>
        <w:spacing w:after="0"/>
      </w:pPr>
    </w:p>
    <w:p w:rsidR="00E72111" w:rsidRPr="00E72111" w:rsidRDefault="00E72111" w:rsidP="00E72111">
      <w:pPr>
        <w:spacing w:after="0"/>
      </w:pPr>
      <w:r>
        <w:tab/>
        <w:t xml:space="preserve">2015. Web. 19 Apr. 2015. </w:t>
      </w:r>
    </w:p>
    <w:p w:rsidR="00E72111" w:rsidRDefault="00E72111" w:rsidP="00086B76">
      <w:pPr>
        <w:pStyle w:val="NormalWeb"/>
        <w:shd w:val="clear" w:color="auto" w:fill="FFFFFF"/>
        <w:rPr>
          <w:color w:val="000000"/>
        </w:rPr>
      </w:pPr>
    </w:p>
    <w:p w:rsidR="00E72111" w:rsidRDefault="00F56ED3" w:rsidP="00E72111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EconEdL</w:t>
      </w:r>
      <w:r w:rsidR="0027443E" w:rsidRPr="00E45141">
        <w:rPr>
          <w:color w:val="000000"/>
        </w:rPr>
        <w:t xml:space="preserve">ink: </w:t>
      </w:r>
      <w:r w:rsidR="0027443E" w:rsidRPr="00E45141">
        <w:rPr>
          <w:rStyle w:val="Emphasis"/>
          <w:color w:val="000000"/>
        </w:rPr>
        <w:t>Council for Economic Education</w:t>
      </w:r>
      <w:r w:rsidR="0027443E" w:rsidRPr="00E45141">
        <w:rPr>
          <w:color w:val="000000"/>
        </w:rPr>
        <w:t>. (n.d.).  </w:t>
      </w:r>
      <w:r w:rsidR="0027443E" w:rsidRPr="00E45141">
        <w:rPr>
          <w:i/>
          <w:color w:val="000000"/>
        </w:rPr>
        <w:t>Economic Glossary</w:t>
      </w:r>
      <w:r w:rsidR="0027443E" w:rsidRPr="00E45141">
        <w:rPr>
          <w:color w:val="000000"/>
        </w:rPr>
        <w:t>.</w:t>
      </w:r>
      <w:r w:rsidR="00E72111">
        <w:rPr>
          <w:color w:val="000000"/>
        </w:rPr>
        <w:br/>
      </w:r>
    </w:p>
    <w:p w:rsidR="00E72111" w:rsidRDefault="00E72111" w:rsidP="00E72111">
      <w:pPr>
        <w:pStyle w:val="NormalWeb"/>
        <w:shd w:val="clear" w:color="auto" w:fill="FFFFFF"/>
        <w:rPr>
          <w:rStyle w:val="Hyperlink"/>
          <w:color w:val="auto"/>
          <w:u w:val="none"/>
        </w:rPr>
      </w:pPr>
      <w:r>
        <w:rPr>
          <w:color w:val="000000"/>
        </w:rPr>
        <w:t xml:space="preserve">     </w:t>
      </w:r>
      <w:r w:rsidR="0027443E" w:rsidRPr="00E45141">
        <w:rPr>
          <w:color w:val="000000"/>
        </w:rPr>
        <w:t xml:space="preserve">Retrieved from </w:t>
      </w:r>
      <w:hyperlink r:id="rId8" w:tgtFrame="_blank" w:history="1">
        <w:r w:rsidR="0027443E" w:rsidRPr="00E45141">
          <w:rPr>
            <w:rStyle w:val="Hyperlink"/>
          </w:rPr>
          <w:t>http://www.econedlink.org/economic-resources/glossary.php</w:t>
        </w:r>
      </w:hyperlink>
      <w:r w:rsidR="00E82854">
        <w:rPr>
          <w:rStyle w:val="Hyperlink"/>
          <w:u w:val="none"/>
        </w:rPr>
        <w:t xml:space="preserve"> </w:t>
      </w:r>
      <w:r w:rsidR="00E82854" w:rsidRPr="00E82854">
        <w:rPr>
          <w:rStyle w:val="Hyperlink"/>
          <w:color w:val="auto"/>
          <w:u w:val="none"/>
        </w:rPr>
        <w:t>and</w:t>
      </w:r>
    </w:p>
    <w:p w:rsidR="00E72111" w:rsidRDefault="00E72111" w:rsidP="00E72111">
      <w:pPr>
        <w:pStyle w:val="NormalWeb"/>
        <w:shd w:val="clear" w:color="auto" w:fill="FFFFFF"/>
        <w:rPr>
          <w:rStyle w:val="Hyperlink"/>
          <w:color w:val="auto"/>
          <w:u w:val="none"/>
        </w:rPr>
      </w:pPr>
    </w:p>
    <w:p w:rsidR="00E82854" w:rsidRPr="00E72111" w:rsidRDefault="00E72111" w:rsidP="00E72111">
      <w:pPr>
        <w:pStyle w:val="NormalWeb"/>
        <w:shd w:val="clear" w:color="auto" w:fill="FFFFFF"/>
        <w:rPr>
          <w:rStyle w:val="Hyperlink"/>
          <w:color w:val="000000"/>
          <w:u w:val="none"/>
        </w:rPr>
      </w:pPr>
      <w:r>
        <w:rPr>
          <w:rStyle w:val="Hyperlink"/>
          <w:color w:val="auto"/>
          <w:u w:val="none"/>
        </w:rPr>
        <w:t xml:space="preserve">     </w:t>
      </w:r>
      <w:hyperlink r:id="rId9" w:history="1">
        <w:r w:rsidR="00126BB6" w:rsidRPr="00C06B33">
          <w:rPr>
            <w:rStyle w:val="Hyperlink"/>
          </w:rPr>
          <w:t>http://www.econedlink.org/interactives/index.php?iid=190</w:t>
        </w:r>
      </w:hyperlink>
    </w:p>
    <w:p w:rsidR="00126BB6" w:rsidRDefault="00126BB6" w:rsidP="00086B76">
      <w:pPr>
        <w:spacing w:after="0"/>
        <w:ind w:left="810"/>
        <w:rPr>
          <w:rStyle w:val="Hyperlink"/>
        </w:rPr>
      </w:pPr>
    </w:p>
    <w:p w:rsidR="00E72111" w:rsidRDefault="00962C98" w:rsidP="00086B76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EconEdLink: </w:t>
      </w:r>
      <w:r w:rsidRPr="00E45141">
        <w:rPr>
          <w:rStyle w:val="Emphasis"/>
          <w:color w:val="000000"/>
        </w:rPr>
        <w:t>Council for Economic Education</w:t>
      </w:r>
      <w:r w:rsidRPr="00E45141">
        <w:rPr>
          <w:color w:val="000000"/>
        </w:rPr>
        <w:t>. (n.d.).  </w:t>
      </w:r>
      <w:r w:rsidRPr="00962C98">
        <w:rPr>
          <w:color w:val="000000"/>
        </w:rPr>
        <w:t xml:space="preserve">"Opportunity Cost." Opportunity Cost. </w:t>
      </w:r>
    </w:p>
    <w:p w:rsidR="00E72111" w:rsidRDefault="00E72111" w:rsidP="00086B76">
      <w:pPr>
        <w:pStyle w:val="NormalWeb"/>
        <w:shd w:val="clear" w:color="auto" w:fill="FFFFFF"/>
        <w:rPr>
          <w:color w:val="000000"/>
        </w:rPr>
      </w:pPr>
    </w:p>
    <w:p w:rsidR="0027443E" w:rsidRDefault="00962C98" w:rsidP="00E72111">
      <w:pPr>
        <w:pStyle w:val="NormalWeb"/>
        <w:shd w:val="clear" w:color="auto" w:fill="FFFFFF"/>
        <w:ind w:left="720"/>
        <w:rPr>
          <w:color w:val="000000"/>
        </w:rPr>
      </w:pPr>
      <w:r w:rsidRPr="00962C98">
        <w:rPr>
          <w:color w:val="000000"/>
        </w:rPr>
        <w:t>EconEdlink, n.d. Web. 19 Apr. 2015.</w:t>
      </w:r>
    </w:p>
    <w:p w:rsidR="00962C98" w:rsidRDefault="00962C98" w:rsidP="00086B76">
      <w:pPr>
        <w:pStyle w:val="NormalWeb"/>
        <w:shd w:val="clear" w:color="auto" w:fill="FFFFFF"/>
        <w:rPr>
          <w:color w:val="000000"/>
        </w:rPr>
      </w:pPr>
    </w:p>
    <w:p w:rsidR="00E72111" w:rsidRDefault="00E72111" w:rsidP="00E72111">
      <w:pPr>
        <w:spacing w:after="0"/>
        <w:rPr>
          <w:color w:val="000000"/>
        </w:rPr>
      </w:pPr>
      <w:r>
        <w:rPr>
          <w:color w:val="000000"/>
        </w:rPr>
        <w:t xml:space="preserve">Ferguson, Lisa. “4 Years to Broke: The Real Cost of College.” </w:t>
      </w:r>
      <w:r>
        <w:rPr>
          <w:i/>
          <w:color w:val="000000"/>
        </w:rPr>
        <w:t xml:space="preserve">YouTube. </w:t>
      </w:r>
      <w:r>
        <w:rPr>
          <w:color w:val="000000"/>
        </w:rPr>
        <w:t xml:space="preserve">YouTube, 30 Apr. 2014. </w:t>
      </w:r>
    </w:p>
    <w:p w:rsidR="00E72111" w:rsidRDefault="00E72111" w:rsidP="00E72111">
      <w:pPr>
        <w:spacing w:after="0"/>
        <w:rPr>
          <w:color w:val="000000"/>
        </w:rPr>
      </w:pPr>
      <w:r>
        <w:rPr>
          <w:color w:val="000000"/>
        </w:rPr>
        <w:tab/>
      </w:r>
    </w:p>
    <w:p w:rsidR="00E72111" w:rsidRDefault="00E72111" w:rsidP="00E72111">
      <w:pPr>
        <w:spacing w:after="0"/>
        <w:rPr>
          <w:color w:val="000000"/>
        </w:rPr>
      </w:pPr>
      <w:r>
        <w:rPr>
          <w:color w:val="000000"/>
        </w:rPr>
        <w:tab/>
        <w:t xml:space="preserve">Web. 19 Apr. 2015. </w:t>
      </w:r>
    </w:p>
    <w:p w:rsidR="006213B8" w:rsidRDefault="006213B8" w:rsidP="00E72111">
      <w:pPr>
        <w:spacing w:after="0"/>
        <w:rPr>
          <w:color w:val="000000"/>
        </w:rPr>
      </w:pPr>
    </w:p>
    <w:p w:rsidR="006213B8" w:rsidRDefault="006213B8" w:rsidP="006213B8">
      <w:pPr>
        <w:spacing w:after="0"/>
        <w:jc w:val="left"/>
        <w:rPr>
          <w:color w:val="000000"/>
        </w:rPr>
      </w:pPr>
      <w:r>
        <w:rPr>
          <w:color w:val="000000"/>
        </w:rPr>
        <w:t xml:space="preserve">G.S. and G.D. (2014, June 3). “The Hidden Cost of Gangnam Style.” Retrieved from </w:t>
      </w:r>
    </w:p>
    <w:p w:rsidR="006213B8" w:rsidRDefault="006213B8" w:rsidP="006213B8">
      <w:pPr>
        <w:spacing w:after="0"/>
        <w:jc w:val="left"/>
        <w:rPr>
          <w:color w:val="000000"/>
        </w:rPr>
      </w:pPr>
    </w:p>
    <w:p w:rsidR="006213B8" w:rsidRPr="006213B8" w:rsidRDefault="006213B8" w:rsidP="006213B8">
      <w:pPr>
        <w:spacing w:after="0"/>
        <w:ind w:firstLine="720"/>
        <w:jc w:val="left"/>
        <w:rPr>
          <w:rStyle w:val="Hyperlink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"http://www.economist.com/blogs/graphicdetail/2014/06/daily-chart-1" </w:instrText>
      </w:r>
      <w:r>
        <w:rPr>
          <w:color w:val="000000"/>
        </w:rPr>
        <w:fldChar w:fldCharType="separate"/>
      </w:r>
      <w:r w:rsidRPr="006213B8">
        <w:rPr>
          <w:rStyle w:val="Hyperlink"/>
        </w:rPr>
        <w:t>http://www.economist.com/blogs/graphicdetail/2014/06/daily-chart-1</w:t>
      </w:r>
    </w:p>
    <w:p w:rsidR="00962C98" w:rsidRDefault="006213B8" w:rsidP="006213B8">
      <w:pPr>
        <w:spacing w:after="0"/>
        <w:jc w:val="left"/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</w:pPr>
      <w:r>
        <w:rPr>
          <w:color w:val="000000"/>
        </w:rPr>
        <w:fldChar w:fldCharType="end"/>
      </w:r>
    </w:p>
    <w:p w:rsidR="00E72111" w:rsidRDefault="00962C98" w:rsidP="00962C98">
      <w:pPr>
        <w:pStyle w:val="NormalWeb"/>
        <w:shd w:val="clear" w:color="auto" w:fill="FFFFFF"/>
      </w:pPr>
      <w:r w:rsidRPr="00E82854">
        <w:t xml:space="preserve">MBA dictionary. (n.d.). Retrieved November 15, 2014, from MBAResearch and Curriculum </w:t>
      </w:r>
    </w:p>
    <w:p w:rsidR="00E72111" w:rsidRDefault="00E72111" w:rsidP="00962C98">
      <w:pPr>
        <w:pStyle w:val="NormalWeb"/>
        <w:shd w:val="clear" w:color="auto" w:fill="FFFFFF"/>
      </w:pPr>
    </w:p>
    <w:p w:rsidR="00962C98" w:rsidRDefault="00962C98" w:rsidP="00E72111">
      <w:pPr>
        <w:pStyle w:val="NormalWeb"/>
        <w:shd w:val="clear" w:color="auto" w:fill="FFFFFF"/>
        <w:ind w:firstLine="720"/>
      </w:pPr>
      <w:r w:rsidRPr="00E82854">
        <w:t xml:space="preserve">Center </w:t>
      </w:r>
    </w:p>
    <w:p w:rsidR="00E72111" w:rsidRDefault="00E72111" w:rsidP="00962C98">
      <w:pPr>
        <w:spacing w:after="0"/>
        <w:rPr>
          <w:color w:val="000000"/>
        </w:rPr>
      </w:pPr>
      <w:r>
        <w:rPr>
          <w:color w:val="000000"/>
        </w:rPr>
        <w:br/>
        <w:t xml:space="preserve">“PSY-Gangnam Style (Official Music Video).” </w:t>
      </w:r>
      <w:r>
        <w:rPr>
          <w:i/>
          <w:color w:val="000000"/>
        </w:rPr>
        <w:t xml:space="preserve">YouTube. </w:t>
      </w:r>
      <w:r>
        <w:rPr>
          <w:color w:val="000000"/>
        </w:rPr>
        <w:t xml:space="preserve">YouTube, 23 Oct. 2012. Web 19 Apr. </w:t>
      </w:r>
    </w:p>
    <w:p w:rsidR="00E72111" w:rsidRDefault="00E72111" w:rsidP="00962C98">
      <w:pPr>
        <w:spacing w:after="0"/>
        <w:rPr>
          <w:color w:val="000000"/>
        </w:rPr>
      </w:pPr>
    </w:p>
    <w:p w:rsidR="00962C98" w:rsidRPr="00E72111" w:rsidRDefault="00E72111" w:rsidP="00E72111">
      <w:pPr>
        <w:spacing w:after="0"/>
        <w:ind w:firstLine="720"/>
        <w:rPr>
          <w:color w:val="000000"/>
        </w:rPr>
      </w:pPr>
      <w:r>
        <w:rPr>
          <w:color w:val="000000"/>
        </w:rPr>
        <w:t>2015.</w:t>
      </w:r>
    </w:p>
    <w:sectPr w:rsidR="00962C98" w:rsidRPr="00E72111" w:rsidSect="005C3EE2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6A" w:rsidRDefault="002C6C6A">
      <w:pPr>
        <w:spacing w:after="0"/>
      </w:pPr>
      <w:r>
        <w:separator/>
      </w:r>
    </w:p>
  </w:endnote>
  <w:endnote w:type="continuationSeparator" w:id="0">
    <w:p w:rsidR="002C6C6A" w:rsidRDefault="002C6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63" w:rsidRPr="00263825" w:rsidRDefault="009B6063" w:rsidP="00D5394F">
    <w:pPr>
      <w:pStyle w:val="Footer"/>
      <w:pBdr>
        <w:top w:val="single" w:sz="18" w:space="1" w:color="auto"/>
      </w:pBdr>
    </w:pPr>
    <w:r>
      <w:t>Berrien RESA</w:t>
    </w:r>
    <w:r>
      <w:tab/>
    </w:r>
    <w:r>
      <w:ptab w:relativeTo="margin" w:alignment="center" w:leader="none"/>
    </w:r>
    <w:r w:rsidR="00F04022">
      <w:fldChar w:fldCharType="begin"/>
    </w:r>
    <w:r w:rsidR="00F04022">
      <w:instrText xml:space="preserve"> PAGE  \* Arabic  \* MERGEFORMAT </w:instrText>
    </w:r>
    <w:r w:rsidR="00F04022">
      <w:fldChar w:fldCharType="separate"/>
    </w:r>
    <w:r w:rsidR="00B17582">
      <w:rPr>
        <w:noProof/>
      </w:rPr>
      <w:t>1</w:t>
    </w:r>
    <w:r w:rsidR="00F04022">
      <w:rPr>
        <w:noProof/>
      </w:rPr>
      <w:fldChar w:fldCharType="end"/>
    </w:r>
    <w:r>
      <w:ptab w:relativeTo="margin" w:alignment="right" w:leader="none"/>
    </w:r>
    <w:r>
      <w:t>Economics in Marketing Education</w:t>
    </w:r>
    <w:r w:rsidR="00107640">
      <w:t xml:space="preserve"> II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63" w:rsidRDefault="009B6063">
    <w:pPr>
      <w:pStyle w:val="Footer"/>
    </w:pPr>
    <w:r>
      <w:t>Berrien RESA</w:t>
    </w:r>
    <w:r>
      <w:tab/>
    </w:r>
    <w:r>
      <w:ptab w:relativeTo="margin" w:alignment="center" w:leader="none"/>
    </w:r>
    <w:r w:rsidR="00F04022">
      <w:fldChar w:fldCharType="begin"/>
    </w:r>
    <w:r w:rsidR="00F04022">
      <w:instrText xml:space="preserve"> PAGE  \* Arabic  \* MERGEFORMAT </w:instrText>
    </w:r>
    <w:r w:rsidR="00F04022">
      <w:fldChar w:fldCharType="separate"/>
    </w:r>
    <w:r>
      <w:rPr>
        <w:noProof/>
      </w:rPr>
      <w:t>1</w:t>
    </w:r>
    <w:r w:rsidR="00F04022">
      <w:rPr>
        <w:noProof/>
      </w:rPr>
      <w:fldChar w:fldCharType="end"/>
    </w:r>
    <w:r>
      <w:ptab w:relativeTo="margin" w:alignment="right" w:leader="none"/>
    </w:r>
    <w:r>
      <w:t>Economics in Marketing 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6A" w:rsidRDefault="002C6C6A">
      <w:pPr>
        <w:spacing w:after="0"/>
      </w:pPr>
      <w:r>
        <w:separator/>
      </w:r>
    </w:p>
  </w:footnote>
  <w:footnote w:type="continuationSeparator" w:id="0">
    <w:p w:rsidR="002C6C6A" w:rsidRDefault="002C6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63" w:rsidRDefault="009B6063" w:rsidP="005C3EE2">
    <w:pPr>
      <w:pStyle w:val="Header"/>
      <w:tabs>
        <w:tab w:val="left" w:pos="9360"/>
      </w:tabs>
    </w:pPr>
    <w:r>
      <w:t>Lesson</w:t>
    </w:r>
    <w:r w:rsidR="00380189">
      <w:t xml:space="preserve"> #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="00107640">
      <w:t>Lesson</w:t>
    </w:r>
    <w:r w:rsidR="00E81C63">
      <w:t xml:space="preserve"> Plan</w:t>
    </w:r>
    <w:r w:rsidR="00E81C63">
      <w:br/>
      <w:t>52.1999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9AF"/>
    <w:multiLevelType w:val="hybridMultilevel"/>
    <w:tmpl w:val="8300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56A"/>
    <w:multiLevelType w:val="hybridMultilevel"/>
    <w:tmpl w:val="6B341D7C"/>
    <w:lvl w:ilvl="0" w:tplc="96FEFBC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493A97"/>
    <w:multiLevelType w:val="hybridMultilevel"/>
    <w:tmpl w:val="97529584"/>
    <w:lvl w:ilvl="0" w:tplc="4C7C7E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3ED7"/>
    <w:multiLevelType w:val="hybridMultilevel"/>
    <w:tmpl w:val="6732797A"/>
    <w:lvl w:ilvl="0" w:tplc="505AFB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2367AA"/>
    <w:multiLevelType w:val="hybridMultilevel"/>
    <w:tmpl w:val="86FAB3EE"/>
    <w:lvl w:ilvl="0" w:tplc="55D8B4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0A14EA0"/>
    <w:multiLevelType w:val="hybridMultilevel"/>
    <w:tmpl w:val="E112EC3A"/>
    <w:lvl w:ilvl="0" w:tplc="94F4BE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A8443B"/>
    <w:multiLevelType w:val="hybridMultilevel"/>
    <w:tmpl w:val="B936D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F6D5F"/>
    <w:multiLevelType w:val="multilevel"/>
    <w:tmpl w:val="3284728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9878D0"/>
    <w:multiLevelType w:val="multilevel"/>
    <w:tmpl w:val="301648F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3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410" w:hanging="360"/>
      </w:pPr>
      <w:rPr>
        <w:rFonts w:hint="default"/>
      </w:rPr>
    </w:lvl>
  </w:abstractNum>
  <w:abstractNum w:abstractNumId="9" w15:restartNumberingAfterBreak="0">
    <w:nsid w:val="38781B0F"/>
    <w:multiLevelType w:val="hybridMultilevel"/>
    <w:tmpl w:val="CAD046E0"/>
    <w:lvl w:ilvl="0" w:tplc="0360ED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373CC"/>
    <w:multiLevelType w:val="hybridMultilevel"/>
    <w:tmpl w:val="6E645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54A0D"/>
    <w:multiLevelType w:val="hybridMultilevel"/>
    <w:tmpl w:val="53149826"/>
    <w:lvl w:ilvl="0" w:tplc="0248C1E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047546"/>
    <w:multiLevelType w:val="hybridMultilevel"/>
    <w:tmpl w:val="4E58D484"/>
    <w:lvl w:ilvl="0" w:tplc="0360ED2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72B33"/>
    <w:multiLevelType w:val="multilevel"/>
    <w:tmpl w:val="21F6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7F42BB"/>
    <w:multiLevelType w:val="hybridMultilevel"/>
    <w:tmpl w:val="9D30A1EA"/>
    <w:lvl w:ilvl="0" w:tplc="1BE6B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157FC"/>
    <w:multiLevelType w:val="hybridMultilevel"/>
    <w:tmpl w:val="823CB6C2"/>
    <w:lvl w:ilvl="0" w:tplc="A76C5EB8">
      <w:start w:val="2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57F10936"/>
    <w:multiLevelType w:val="multilevel"/>
    <w:tmpl w:val="390CDF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262473"/>
    <w:multiLevelType w:val="multilevel"/>
    <w:tmpl w:val="F4C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9F23E5"/>
    <w:multiLevelType w:val="hybridMultilevel"/>
    <w:tmpl w:val="EC669B5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D208F"/>
    <w:multiLevelType w:val="hybridMultilevel"/>
    <w:tmpl w:val="A9DC0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E336A"/>
    <w:multiLevelType w:val="hybridMultilevel"/>
    <w:tmpl w:val="ED88152A"/>
    <w:lvl w:ilvl="0" w:tplc="9168D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9"/>
  </w:num>
  <w:num w:numId="5">
    <w:abstractNumId w:val="15"/>
  </w:num>
  <w:num w:numId="6">
    <w:abstractNumId w:val="20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8"/>
  </w:num>
  <w:num w:numId="12">
    <w:abstractNumId w:val="19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 w:numId="17">
    <w:abstractNumId w:val="7"/>
  </w:num>
  <w:num w:numId="18">
    <w:abstractNumId w:val="17"/>
  </w:num>
  <w:num w:numId="19">
    <w:abstractNumId w:val="10"/>
  </w:num>
  <w:num w:numId="20">
    <w:abstractNumId w:val="2"/>
  </w:num>
  <w:num w:numId="2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D5"/>
    <w:rsid w:val="000024C7"/>
    <w:rsid w:val="00004801"/>
    <w:rsid w:val="0000508D"/>
    <w:rsid w:val="0000757C"/>
    <w:rsid w:val="00007965"/>
    <w:rsid w:val="000106D9"/>
    <w:rsid w:val="00012273"/>
    <w:rsid w:val="00020D48"/>
    <w:rsid w:val="00036F41"/>
    <w:rsid w:val="0004268F"/>
    <w:rsid w:val="00044574"/>
    <w:rsid w:val="00044E69"/>
    <w:rsid w:val="00052C35"/>
    <w:rsid w:val="00055305"/>
    <w:rsid w:val="00061B43"/>
    <w:rsid w:val="0006210F"/>
    <w:rsid w:val="00065D41"/>
    <w:rsid w:val="00066C71"/>
    <w:rsid w:val="000749C5"/>
    <w:rsid w:val="00077641"/>
    <w:rsid w:val="0008005F"/>
    <w:rsid w:val="00086B76"/>
    <w:rsid w:val="000A098E"/>
    <w:rsid w:val="000A7A4C"/>
    <w:rsid w:val="000A7F5A"/>
    <w:rsid w:val="000B22DF"/>
    <w:rsid w:val="000B3CF5"/>
    <w:rsid w:val="000B3F56"/>
    <w:rsid w:val="000B70D3"/>
    <w:rsid w:val="000C42DC"/>
    <w:rsid w:val="000D28C9"/>
    <w:rsid w:val="000E0ECA"/>
    <w:rsid w:val="000E5DB1"/>
    <w:rsid w:val="000F54CD"/>
    <w:rsid w:val="00107640"/>
    <w:rsid w:val="00115DAE"/>
    <w:rsid w:val="00126BB6"/>
    <w:rsid w:val="00127658"/>
    <w:rsid w:val="00127F0E"/>
    <w:rsid w:val="0014275D"/>
    <w:rsid w:val="00153C56"/>
    <w:rsid w:val="00160EA1"/>
    <w:rsid w:val="00174DB4"/>
    <w:rsid w:val="00186F18"/>
    <w:rsid w:val="00191C2C"/>
    <w:rsid w:val="0019304C"/>
    <w:rsid w:val="001A1D25"/>
    <w:rsid w:val="001A1FB1"/>
    <w:rsid w:val="001B1A08"/>
    <w:rsid w:val="001B1C99"/>
    <w:rsid w:val="001B5066"/>
    <w:rsid w:val="001C0C2C"/>
    <w:rsid w:val="001C5685"/>
    <w:rsid w:val="001D53D1"/>
    <w:rsid w:val="001E0FFA"/>
    <w:rsid w:val="001F48FF"/>
    <w:rsid w:val="00200F73"/>
    <w:rsid w:val="002010B9"/>
    <w:rsid w:val="0021047F"/>
    <w:rsid w:val="00211CE2"/>
    <w:rsid w:val="002158AD"/>
    <w:rsid w:val="002167D9"/>
    <w:rsid w:val="002212EA"/>
    <w:rsid w:val="002239A1"/>
    <w:rsid w:val="00227B6C"/>
    <w:rsid w:val="00235436"/>
    <w:rsid w:val="00250188"/>
    <w:rsid w:val="002525E2"/>
    <w:rsid w:val="00263825"/>
    <w:rsid w:val="00265FCF"/>
    <w:rsid w:val="0027443E"/>
    <w:rsid w:val="00275EF5"/>
    <w:rsid w:val="00276381"/>
    <w:rsid w:val="0027779F"/>
    <w:rsid w:val="00287119"/>
    <w:rsid w:val="002A5D2A"/>
    <w:rsid w:val="002B0346"/>
    <w:rsid w:val="002B532C"/>
    <w:rsid w:val="002C6C6A"/>
    <w:rsid w:val="002C7202"/>
    <w:rsid w:val="002D2507"/>
    <w:rsid w:val="002D799B"/>
    <w:rsid w:val="002F11CC"/>
    <w:rsid w:val="002F54B6"/>
    <w:rsid w:val="00315514"/>
    <w:rsid w:val="00326F71"/>
    <w:rsid w:val="00330682"/>
    <w:rsid w:val="00331B29"/>
    <w:rsid w:val="00333759"/>
    <w:rsid w:val="00344F35"/>
    <w:rsid w:val="00351F8C"/>
    <w:rsid w:val="00352046"/>
    <w:rsid w:val="00353037"/>
    <w:rsid w:val="00353AD8"/>
    <w:rsid w:val="003621FD"/>
    <w:rsid w:val="003631D7"/>
    <w:rsid w:val="00363BDF"/>
    <w:rsid w:val="00371E51"/>
    <w:rsid w:val="00377BC8"/>
    <w:rsid w:val="00380189"/>
    <w:rsid w:val="0038018B"/>
    <w:rsid w:val="00380E99"/>
    <w:rsid w:val="00384A7D"/>
    <w:rsid w:val="00394719"/>
    <w:rsid w:val="00395DAA"/>
    <w:rsid w:val="0039721C"/>
    <w:rsid w:val="003A50B3"/>
    <w:rsid w:val="003A6C02"/>
    <w:rsid w:val="003D2FEC"/>
    <w:rsid w:val="003D3CD8"/>
    <w:rsid w:val="003E69E3"/>
    <w:rsid w:val="00400AE2"/>
    <w:rsid w:val="0040475F"/>
    <w:rsid w:val="00404FF8"/>
    <w:rsid w:val="0040506A"/>
    <w:rsid w:val="00417179"/>
    <w:rsid w:val="00423914"/>
    <w:rsid w:val="004317E3"/>
    <w:rsid w:val="004437F2"/>
    <w:rsid w:val="00444F0F"/>
    <w:rsid w:val="0045412A"/>
    <w:rsid w:val="00461977"/>
    <w:rsid w:val="00463899"/>
    <w:rsid w:val="00464000"/>
    <w:rsid w:val="00466A0A"/>
    <w:rsid w:val="004736A9"/>
    <w:rsid w:val="0047497F"/>
    <w:rsid w:val="004838AE"/>
    <w:rsid w:val="0048463E"/>
    <w:rsid w:val="004962A1"/>
    <w:rsid w:val="004A79E1"/>
    <w:rsid w:val="004B1AD0"/>
    <w:rsid w:val="004B431B"/>
    <w:rsid w:val="004C2BE2"/>
    <w:rsid w:val="004D1386"/>
    <w:rsid w:val="004D3C4F"/>
    <w:rsid w:val="004D7DE8"/>
    <w:rsid w:val="004E2CBF"/>
    <w:rsid w:val="004E3A50"/>
    <w:rsid w:val="004E3CE2"/>
    <w:rsid w:val="004E7C8D"/>
    <w:rsid w:val="004F35A1"/>
    <w:rsid w:val="004F469C"/>
    <w:rsid w:val="0050163F"/>
    <w:rsid w:val="00506176"/>
    <w:rsid w:val="00517D4A"/>
    <w:rsid w:val="0052045C"/>
    <w:rsid w:val="00541629"/>
    <w:rsid w:val="00553D84"/>
    <w:rsid w:val="00555E1F"/>
    <w:rsid w:val="00556736"/>
    <w:rsid w:val="00556ADB"/>
    <w:rsid w:val="00557A3F"/>
    <w:rsid w:val="00563225"/>
    <w:rsid w:val="00563B66"/>
    <w:rsid w:val="00574B2E"/>
    <w:rsid w:val="005753FB"/>
    <w:rsid w:val="00575759"/>
    <w:rsid w:val="00597445"/>
    <w:rsid w:val="005A4C24"/>
    <w:rsid w:val="005B4F01"/>
    <w:rsid w:val="005B5C2B"/>
    <w:rsid w:val="005C3EE2"/>
    <w:rsid w:val="005C49AB"/>
    <w:rsid w:val="005E74EE"/>
    <w:rsid w:val="005F0667"/>
    <w:rsid w:val="00604E9D"/>
    <w:rsid w:val="00614C84"/>
    <w:rsid w:val="00616303"/>
    <w:rsid w:val="006213B8"/>
    <w:rsid w:val="00622E73"/>
    <w:rsid w:val="006242D9"/>
    <w:rsid w:val="00630688"/>
    <w:rsid w:val="00640D1B"/>
    <w:rsid w:val="006514C7"/>
    <w:rsid w:val="0065279C"/>
    <w:rsid w:val="0065280E"/>
    <w:rsid w:val="00654596"/>
    <w:rsid w:val="006568BB"/>
    <w:rsid w:val="00657854"/>
    <w:rsid w:val="0066136B"/>
    <w:rsid w:val="006665AC"/>
    <w:rsid w:val="00667229"/>
    <w:rsid w:val="00673ACB"/>
    <w:rsid w:val="006748FE"/>
    <w:rsid w:val="00676E7E"/>
    <w:rsid w:val="0068338C"/>
    <w:rsid w:val="00690868"/>
    <w:rsid w:val="00691CB4"/>
    <w:rsid w:val="006C4C74"/>
    <w:rsid w:val="006D088C"/>
    <w:rsid w:val="006D43AF"/>
    <w:rsid w:val="006D7DFE"/>
    <w:rsid w:val="006E711C"/>
    <w:rsid w:val="006F3402"/>
    <w:rsid w:val="006F7841"/>
    <w:rsid w:val="0071543A"/>
    <w:rsid w:val="00716D98"/>
    <w:rsid w:val="007209E1"/>
    <w:rsid w:val="00721B32"/>
    <w:rsid w:val="00723BB9"/>
    <w:rsid w:val="00723E34"/>
    <w:rsid w:val="0075068A"/>
    <w:rsid w:val="00755635"/>
    <w:rsid w:val="007861A6"/>
    <w:rsid w:val="007971AD"/>
    <w:rsid w:val="007B7339"/>
    <w:rsid w:val="007E4531"/>
    <w:rsid w:val="007E7360"/>
    <w:rsid w:val="007F01EB"/>
    <w:rsid w:val="007F2DC4"/>
    <w:rsid w:val="007F47A1"/>
    <w:rsid w:val="007F6562"/>
    <w:rsid w:val="00802868"/>
    <w:rsid w:val="00804A8B"/>
    <w:rsid w:val="008401E4"/>
    <w:rsid w:val="00844666"/>
    <w:rsid w:val="008474AE"/>
    <w:rsid w:val="00847EBA"/>
    <w:rsid w:val="008529FC"/>
    <w:rsid w:val="008531E4"/>
    <w:rsid w:val="00864D2C"/>
    <w:rsid w:val="0088761C"/>
    <w:rsid w:val="008A0728"/>
    <w:rsid w:val="008A6E30"/>
    <w:rsid w:val="008A7939"/>
    <w:rsid w:val="008B19E9"/>
    <w:rsid w:val="008C101F"/>
    <w:rsid w:val="008C3B53"/>
    <w:rsid w:val="008D1967"/>
    <w:rsid w:val="008D401F"/>
    <w:rsid w:val="008D4AD5"/>
    <w:rsid w:val="008D6EC6"/>
    <w:rsid w:val="008D7C59"/>
    <w:rsid w:val="008E085C"/>
    <w:rsid w:val="008F083E"/>
    <w:rsid w:val="008F0AED"/>
    <w:rsid w:val="008F5540"/>
    <w:rsid w:val="009019D3"/>
    <w:rsid w:val="0090531C"/>
    <w:rsid w:val="009146D9"/>
    <w:rsid w:val="00915AF6"/>
    <w:rsid w:val="009250A6"/>
    <w:rsid w:val="0092673B"/>
    <w:rsid w:val="009272E1"/>
    <w:rsid w:val="00927F04"/>
    <w:rsid w:val="00937B8A"/>
    <w:rsid w:val="00937F79"/>
    <w:rsid w:val="00941B9C"/>
    <w:rsid w:val="00945A70"/>
    <w:rsid w:val="00962C98"/>
    <w:rsid w:val="00964236"/>
    <w:rsid w:val="00967282"/>
    <w:rsid w:val="00972CA4"/>
    <w:rsid w:val="00975917"/>
    <w:rsid w:val="0097767D"/>
    <w:rsid w:val="00980544"/>
    <w:rsid w:val="00983CA2"/>
    <w:rsid w:val="00997F67"/>
    <w:rsid w:val="009B31ED"/>
    <w:rsid w:val="009B6063"/>
    <w:rsid w:val="009B65EB"/>
    <w:rsid w:val="009D2C3C"/>
    <w:rsid w:val="009F20A0"/>
    <w:rsid w:val="009F5DB0"/>
    <w:rsid w:val="00A01FF0"/>
    <w:rsid w:val="00A0415F"/>
    <w:rsid w:val="00A0452F"/>
    <w:rsid w:val="00A1027C"/>
    <w:rsid w:val="00A12014"/>
    <w:rsid w:val="00A131EB"/>
    <w:rsid w:val="00A21539"/>
    <w:rsid w:val="00A215A3"/>
    <w:rsid w:val="00A333E3"/>
    <w:rsid w:val="00A50941"/>
    <w:rsid w:val="00A55D64"/>
    <w:rsid w:val="00A55FEC"/>
    <w:rsid w:val="00A67518"/>
    <w:rsid w:val="00A7037C"/>
    <w:rsid w:val="00A71133"/>
    <w:rsid w:val="00A7615E"/>
    <w:rsid w:val="00A8601F"/>
    <w:rsid w:val="00A92419"/>
    <w:rsid w:val="00A929A4"/>
    <w:rsid w:val="00A97AEE"/>
    <w:rsid w:val="00AB7620"/>
    <w:rsid w:val="00AC4CF4"/>
    <w:rsid w:val="00AC61AF"/>
    <w:rsid w:val="00AC7C9D"/>
    <w:rsid w:val="00AD19CD"/>
    <w:rsid w:val="00AD29A0"/>
    <w:rsid w:val="00AD4027"/>
    <w:rsid w:val="00AD7A7F"/>
    <w:rsid w:val="00AE2BE5"/>
    <w:rsid w:val="00AE33F2"/>
    <w:rsid w:val="00AF5DC0"/>
    <w:rsid w:val="00B0085D"/>
    <w:rsid w:val="00B066CC"/>
    <w:rsid w:val="00B06B85"/>
    <w:rsid w:val="00B070D8"/>
    <w:rsid w:val="00B12125"/>
    <w:rsid w:val="00B1572D"/>
    <w:rsid w:val="00B17582"/>
    <w:rsid w:val="00B34A8B"/>
    <w:rsid w:val="00B40F10"/>
    <w:rsid w:val="00B4123A"/>
    <w:rsid w:val="00B41D23"/>
    <w:rsid w:val="00B44833"/>
    <w:rsid w:val="00B56A9E"/>
    <w:rsid w:val="00B6745A"/>
    <w:rsid w:val="00B711B5"/>
    <w:rsid w:val="00B73E30"/>
    <w:rsid w:val="00B802A0"/>
    <w:rsid w:val="00B845AA"/>
    <w:rsid w:val="00BA20CF"/>
    <w:rsid w:val="00BC04F1"/>
    <w:rsid w:val="00BD2F28"/>
    <w:rsid w:val="00BD2FBE"/>
    <w:rsid w:val="00BE0C60"/>
    <w:rsid w:val="00BF4F89"/>
    <w:rsid w:val="00BF76B7"/>
    <w:rsid w:val="00C001F6"/>
    <w:rsid w:val="00C05F55"/>
    <w:rsid w:val="00C17D22"/>
    <w:rsid w:val="00C30564"/>
    <w:rsid w:val="00C34236"/>
    <w:rsid w:val="00C43AB1"/>
    <w:rsid w:val="00C46CFF"/>
    <w:rsid w:val="00C47FD7"/>
    <w:rsid w:val="00C57BBE"/>
    <w:rsid w:val="00C63102"/>
    <w:rsid w:val="00C85A0D"/>
    <w:rsid w:val="00C87775"/>
    <w:rsid w:val="00C9029A"/>
    <w:rsid w:val="00C91624"/>
    <w:rsid w:val="00C94CE9"/>
    <w:rsid w:val="00C952E5"/>
    <w:rsid w:val="00C95494"/>
    <w:rsid w:val="00C960A8"/>
    <w:rsid w:val="00CA318B"/>
    <w:rsid w:val="00CC201B"/>
    <w:rsid w:val="00CC2E3C"/>
    <w:rsid w:val="00CC3B44"/>
    <w:rsid w:val="00CC4F41"/>
    <w:rsid w:val="00CC555E"/>
    <w:rsid w:val="00CC6AF5"/>
    <w:rsid w:val="00CD00F2"/>
    <w:rsid w:val="00CD35B8"/>
    <w:rsid w:val="00CE2E85"/>
    <w:rsid w:val="00CE3C29"/>
    <w:rsid w:val="00CF090C"/>
    <w:rsid w:val="00CF0FD3"/>
    <w:rsid w:val="00CF3F7A"/>
    <w:rsid w:val="00CF3FC7"/>
    <w:rsid w:val="00D001EA"/>
    <w:rsid w:val="00D124C9"/>
    <w:rsid w:val="00D1691A"/>
    <w:rsid w:val="00D244C8"/>
    <w:rsid w:val="00D4453A"/>
    <w:rsid w:val="00D467D1"/>
    <w:rsid w:val="00D5394F"/>
    <w:rsid w:val="00D544C9"/>
    <w:rsid w:val="00D5654E"/>
    <w:rsid w:val="00D65815"/>
    <w:rsid w:val="00D67C9D"/>
    <w:rsid w:val="00D76B30"/>
    <w:rsid w:val="00D80F96"/>
    <w:rsid w:val="00D81576"/>
    <w:rsid w:val="00D820CE"/>
    <w:rsid w:val="00D9318D"/>
    <w:rsid w:val="00DA3C2C"/>
    <w:rsid w:val="00DC0139"/>
    <w:rsid w:val="00DC58C4"/>
    <w:rsid w:val="00DE1C6D"/>
    <w:rsid w:val="00DE4620"/>
    <w:rsid w:val="00DE5F67"/>
    <w:rsid w:val="00DF358C"/>
    <w:rsid w:val="00DF6899"/>
    <w:rsid w:val="00E05327"/>
    <w:rsid w:val="00E059C7"/>
    <w:rsid w:val="00E11ACC"/>
    <w:rsid w:val="00E22963"/>
    <w:rsid w:val="00E24D1C"/>
    <w:rsid w:val="00E2718E"/>
    <w:rsid w:val="00E33676"/>
    <w:rsid w:val="00E43B9E"/>
    <w:rsid w:val="00E45141"/>
    <w:rsid w:val="00E61CA9"/>
    <w:rsid w:val="00E72111"/>
    <w:rsid w:val="00E72130"/>
    <w:rsid w:val="00E72E78"/>
    <w:rsid w:val="00E81C63"/>
    <w:rsid w:val="00E82854"/>
    <w:rsid w:val="00E85227"/>
    <w:rsid w:val="00E8655B"/>
    <w:rsid w:val="00EA0503"/>
    <w:rsid w:val="00EA59A0"/>
    <w:rsid w:val="00EC26DD"/>
    <w:rsid w:val="00ED0CD9"/>
    <w:rsid w:val="00ED58D1"/>
    <w:rsid w:val="00ED679D"/>
    <w:rsid w:val="00ED76D7"/>
    <w:rsid w:val="00EF079C"/>
    <w:rsid w:val="00EF0DCF"/>
    <w:rsid w:val="00EF46F0"/>
    <w:rsid w:val="00F03E5B"/>
    <w:rsid w:val="00F04022"/>
    <w:rsid w:val="00F13D23"/>
    <w:rsid w:val="00F15562"/>
    <w:rsid w:val="00F176D5"/>
    <w:rsid w:val="00F20C83"/>
    <w:rsid w:val="00F24D70"/>
    <w:rsid w:val="00F2530D"/>
    <w:rsid w:val="00F336E2"/>
    <w:rsid w:val="00F33EA2"/>
    <w:rsid w:val="00F36243"/>
    <w:rsid w:val="00F41F96"/>
    <w:rsid w:val="00F46BE2"/>
    <w:rsid w:val="00F51184"/>
    <w:rsid w:val="00F56ED3"/>
    <w:rsid w:val="00F629E7"/>
    <w:rsid w:val="00F64C35"/>
    <w:rsid w:val="00F65F2D"/>
    <w:rsid w:val="00F837E5"/>
    <w:rsid w:val="00F86F41"/>
    <w:rsid w:val="00F95F8E"/>
    <w:rsid w:val="00FA576F"/>
    <w:rsid w:val="00FA68D5"/>
    <w:rsid w:val="00FA6B42"/>
    <w:rsid w:val="00FA6D9A"/>
    <w:rsid w:val="00FB21DA"/>
    <w:rsid w:val="00FB2482"/>
    <w:rsid w:val="00FB254C"/>
    <w:rsid w:val="00FB3665"/>
    <w:rsid w:val="00FB49F5"/>
    <w:rsid w:val="00FD1C20"/>
    <w:rsid w:val="00FE5FD1"/>
    <w:rsid w:val="00FF1EF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E815156-55B8-4F72-9E37-16D64293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A8"/>
    <w:pPr>
      <w:spacing w:after="240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17D4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17D4A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F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324FA8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sid w:val="00324FA8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34A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A34"/>
  </w:style>
  <w:style w:type="character" w:customStyle="1" w:styleId="CommentTextChar">
    <w:name w:val="Comment Text Char"/>
    <w:link w:val="CommentText"/>
    <w:uiPriority w:val="99"/>
    <w:semiHidden/>
    <w:rsid w:val="00C34A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A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4A3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3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4A34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72"/>
    <w:qFormat/>
    <w:rsid w:val="001C0C2C"/>
    <w:pPr>
      <w:ind w:left="720"/>
    </w:pPr>
  </w:style>
  <w:style w:type="paragraph" w:styleId="ListParagraph">
    <w:name w:val="List Paragraph"/>
    <w:basedOn w:val="Normal"/>
    <w:uiPriority w:val="34"/>
    <w:qFormat/>
    <w:rsid w:val="00235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CA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61CA9"/>
    <w:rPr>
      <w:i/>
      <w:iCs/>
    </w:rPr>
  </w:style>
  <w:style w:type="paragraph" w:styleId="NormalWeb">
    <w:name w:val="Normal (Web)"/>
    <w:basedOn w:val="Normal"/>
    <w:uiPriority w:val="99"/>
    <w:unhideWhenUsed/>
    <w:rsid w:val="00D65815"/>
    <w:pPr>
      <w:spacing w:after="0"/>
      <w:jc w:val="left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15DAE"/>
  </w:style>
  <w:style w:type="paragraph" w:styleId="IntenseQuote">
    <w:name w:val="Intense Quote"/>
    <w:basedOn w:val="Normal"/>
    <w:next w:val="Normal"/>
    <w:link w:val="IntenseQuoteChar"/>
    <w:uiPriority w:val="60"/>
    <w:qFormat/>
    <w:rsid w:val="0071543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71543A"/>
    <w:rPr>
      <w:i/>
      <w:iCs/>
      <w:color w:val="5B9BD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4A8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7D4A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7D4A"/>
    <w:rPr>
      <w:b/>
      <w:bCs/>
      <w:sz w:val="27"/>
      <w:szCs w:val="27"/>
    </w:rPr>
  </w:style>
  <w:style w:type="character" w:customStyle="1" w:styleId="location">
    <w:name w:val="location"/>
    <w:basedOn w:val="DefaultParagraphFont"/>
    <w:rsid w:val="00517D4A"/>
  </w:style>
  <w:style w:type="character" w:styleId="Strong">
    <w:name w:val="Strong"/>
    <w:basedOn w:val="DefaultParagraphFont"/>
    <w:uiPriority w:val="22"/>
    <w:qFormat/>
    <w:rsid w:val="00517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37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9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6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4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0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2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9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4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9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arwebmail.gennet.us/owa/redir.aspx?C=cY4WBfr4BEameqp1IFn_QtDtNGyFGNEILS5zJdBByk56OgYtG5m0dJK7KFIaH-DN5W1Xbq4Ll-c.&amp;URL=http%3a%2f%2fwww.econedlink.org%2feconomic-resources%2fglossary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onedlink.org/interactives/index.php?iid=1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5435-82B0-4FEE-AFA4-C60A8FEE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Math-in-CTE Lesson Plan Template</vt:lpstr>
    </vt:vector>
  </TitlesOfParts>
  <Company>BSD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Math-in-CTE Lesson Plan Template</dc:title>
  <dc:creator>BSD</dc:creator>
  <cp:lastModifiedBy>Kelly Dargus</cp:lastModifiedBy>
  <cp:revision>2</cp:revision>
  <cp:lastPrinted>2014-05-01T14:33:00Z</cp:lastPrinted>
  <dcterms:created xsi:type="dcterms:W3CDTF">2015-10-28T21:35:00Z</dcterms:created>
  <dcterms:modified xsi:type="dcterms:W3CDTF">2015-10-28T21:35:00Z</dcterms:modified>
</cp:coreProperties>
</file>