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6C" w:rsidRPr="00236DEA" w:rsidRDefault="00860B6C" w:rsidP="00860B6C">
      <w:pPr>
        <w:pStyle w:val="NoSpacing"/>
        <w:jc w:val="center"/>
        <w:rPr>
          <w:rFonts w:ascii="Palatino Linotype" w:hAnsi="Palatino Linotype"/>
          <w:b/>
          <w:sz w:val="22"/>
          <w:szCs w:val="22"/>
        </w:rPr>
      </w:pPr>
      <w:r w:rsidRPr="00236DEA">
        <w:rPr>
          <w:rFonts w:ascii="Palatino Linotype" w:hAnsi="Palatino Linotype"/>
          <w:b/>
          <w:sz w:val="22"/>
          <w:szCs w:val="22"/>
        </w:rPr>
        <w:t>Report to the Board</w:t>
      </w:r>
    </w:p>
    <w:p w:rsidR="00860B6C" w:rsidRPr="00236DEA" w:rsidRDefault="00860B6C" w:rsidP="00860B6C">
      <w:pPr>
        <w:pStyle w:val="NoSpacing"/>
        <w:jc w:val="center"/>
        <w:rPr>
          <w:rFonts w:ascii="Palatino Linotype" w:hAnsi="Palatino Linotype"/>
          <w:b/>
          <w:sz w:val="22"/>
          <w:szCs w:val="22"/>
        </w:rPr>
      </w:pPr>
      <w:r w:rsidRPr="00236DEA">
        <w:rPr>
          <w:rFonts w:ascii="Palatino Linotype" w:hAnsi="Palatino Linotype"/>
          <w:b/>
          <w:sz w:val="22"/>
          <w:szCs w:val="22"/>
        </w:rPr>
        <w:t>FAMILY &amp; CONSUMER SCIENCES DIVISION</w:t>
      </w:r>
    </w:p>
    <w:p w:rsidR="00860B6C" w:rsidRPr="009C5483" w:rsidRDefault="00860B6C" w:rsidP="00860B6C">
      <w:pPr>
        <w:pStyle w:val="NoSpacing"/>
        <w:rPr>
          <w:rFonts w:ascii="Palatino Linotype" w:hAnsi="Palatino Linotype"/>
          <w:sz w:val="22"/>
          <w:szCs w:val="22"/>
        </w:rPr>
      </w:pPr>
    </w:p>
    <w:p w:rsidR="00860B6C" w:rsidRPr="009C5483" w:rsidRDefault="00860B6C" w:rsidP="00860B6C">
      <w:pPr>
        <w:pStyle w:val="NoSpacing"/>
        <w:rPr>
          <w:rFonts w:ascii="Palatino Linotype" w:hAnsi="Palatino Linotype"/>
          <w:sz w:val="22"/>
          <w:szCs w:val="22"/>
        </w:rPr>
      </w:pPr>
      <w:r w:rsidRPr="00236DEA">
        <w:rPr>
          <w:rFonts w:ascii="Palatino Linotype" w:hAnsi="Palatino Linotype"/>
          <w:b/>
          <w:sz w:val="22"/>
          <w:szCs w:val="22"/>
        </w:rPr>
        <w:t>Submitted By:</w:t>
      </w:r>
      <w:r w:rsidRPr="009C5483">
        <w:rPr>
          <w:rFonts w:ascii="Palatino Linotype" w:hAnsi="Palatino Linotype"/>
          <w:sz w:val="22"/>
          <w:szCs w:val="22"/>
        </w:rPr>
        <w:t xml:space="preserve">  </w:t>
      </w:r>
      <w:r w:rsidRPr="009C5483">
        <w:rPr>
          <w:rFonts w:ascii="Palatino Linotype" w:hAnsi="Palatino Linotype" w:cs="Arial"/>
          <w:sz w:val="22"/>
          <w:szCs w:val="22"/>
        </w:rPr>
        <w:t>Leslie Watkins</w:t>
      </w:r>
    </w:p>
    <w:p w:rsidR="00860B6C" w:rsidRPr="009C5483" w:rsidRDefault="00860B6C" w:rsidP="00860B6C">
      <w:pPr>
        <w:pStyle w:val="NoSpacing"/>
        <w:rPr>
          <w:rFonts w:ascii="Palatino Linotype" w:hAnsi="Palatino Linotype"/>
          <w:sz w:val="22"/>
          <w:szCs w:val="22"/>
        </w:rPr>
      </w:pPr>
    </w:p>
    <w:p w:rsidR="00860B6C" w:rsidRPr="009C5483" w:rsidRDefault="00860B6C" w:rsidP="00860B6C">
      <w:pPr>
        <w:pStyle w:val="NoSpacing"/>
        <w:rPr>
          <w:rFonts w:ascii="Palatino Linotype" w:hAnsi="Palatino Linotype" w:cs="Arial"/>
          <w:sz w:val="22"/>
          <w:szCs w:val="22"/>
        </w:rPr>
      </w:pPr>
      <w:r w:rsidRPr="00236DEA">
        <w:rPr>
          <w:rFonts w:ascii="Palatino Linotype" w:hAnsi="Palatino Linotype"/>
          <w:b/>
          <w:sz w:val="22"/>
          <w:szCs w:val="22"/>
        </w:rPr>
        <w:t>Date Submitted:</w:t>
      </w:r>
      <w:r w:rsidRPr="009C5483">
        <w:rPr>
          <w:rFonts w:ascii="Palatino Linotype" w:hAnsi="Palatino Linotype"/>
          <w:sz w:val="22"/>
          <w:szCs w:val="22"/>
        </w:rPr>
        <w:t xml:space="preserve"> </w:t>
      </w:r>
      <w:r w:rsidRPr="009C5483">
        <w:rPr>
          <w:rFonts w:ascii="Palatino Linotype" w:hAnsi="Palatino Linotype" w:cs="Arial"/>
          <w:sz w:val="22"/>
          <w:szCs w:val="22"/>
        </w:rPr>
        <w:t>June 1, 2013</w:t>
      </w:r>
    </w:p>
    <w:p w:rsidR="00860B6C" w:rsidRPr="009C5483" w:rsidRDefault="00860B6C" w:rsidP="00860B6C">
      <w:pPr>
        <w:pStyle w:val="NoSpacing"/>
        <w:rPr>
          <w:rFonts w:ascii="Palatino Linotype" w:hAnsi="Palatino Linotype"/>
          <w:sz w:val="22"/>
          <w:szCs w:val="22"/>
        </w:rPr>
      </w:pPr>
    </w:p>
    <w:p w:rsidR="00860B6C" w:rsidRPr="00236DEA" w:rsidRDefault="00860B6C" w:rsidP="00860B6C">
      <w:pPr>
        <w:pStyle w:val="NoSpacing"/>
        <w:rPr>
          <w:rFonts w:ascii="Palatino Linotype" w:hAnsi="Palatino Linotype"/>
          <w:b/>
          <w:sz w:val="22"/>
          <w:szCs w:val="22"/>
        </w:rPr>
      </w:pPr>
      <w:r w:rsidRPr="00236DEA">
        <w:rPr>
          <w:rFonts w:ascii="Palatino Linotype" w:hAnsi="Palatino Linotype"/>
          <w:b/>
          <w:sz w:val="22"/>
          <w:szCs w:val="22"/>
        </w:rPr>
        <w:t>1. Division/Region Accomplishments since the last report:</w:t>
      </w:r>
    </w:p>
    <w:p w:rsidR="00860B6C" w:rsidRDefault="00860B6C" w:rsidP="00860B6C">
      <w:pPr>
        <w:pStyle w:val="NoSpacing"/>
        <w:rPr>
          <w:rFonts w:ascii="Palatino Linotype" w:hAnsi="Palatino Linotype"/>
          <w:sz w:val="22"/>
          <w:szCs w:val="22"/>
          <w:u w:val="single"/>
        </w:rPr>
      </w:pPr>
    </w:p>
    <w:p w:rsidR="00860B6C" w:rsidRPr="00236DEA" w:rsidRDefault="00860B6C" w:rsidP="00860B6C">
      <w:pPr>
        <w:pStyle w:val="NoSpacing"/>
        <w:ind w:firstLine="720"/>
        <w:rPr>
          <w:rFonts w:ascii="Palatino Linotype" w:hAnsi="Palatino Linotype"/>
          <w:b/>
          <w:sz w:val="22"/>
          <w:szCs w:val="22"/>
          <w:u w:val="single"/>
        </w:rPr>
      </w:pPr>
      <w:r w:rsidRPr="00236DEA">
        <w:rPr>
          <w:rFonts w:ascii="Palatino Linotype" w:hAnsi="Palatino Linotype"/>
          <w:b/>
          <w:sz w:val="22"/>
          <w:szCs w:val="22"/>
          <w:u w:val="single"/>
        </w:rPr>
        <w:t>PREFERRED FUTURE</w:t>
      </w:r>
    </w:p>
    <w:p w:rsidR="00860B6C" w:rsidRDefault="00860B6C" w:rsidP="00860B6C">
      <w:pPr>
        <w:pStyle w:val="NoSpacing"/>
        <w:rPr>
          <w:rFonts w:ascii="Palatino Linotype" w:hAnsi="Palatino Linotype"/>
          <w:sz w:val="22"/>
          <w:szCs w:val="22"/>
        </w:rPr>
      </w:pPr>
    </w:p>
    <w:p w:rsidR="00860B6C" w:rsidRPr="00236DEA" w:rsidRDefault="00860B6C" w:rsidP="00860B6C">
      <w:pPr>
        <w:pStyle w:val="NoSpacing"/>
        <w:rPr>
          <w:rFonts w:ascii="Palatino Linotype" w:hAnsi="Palatino Linotype"/>
          <w:b/>
          <w:i/>
          <w:sz w:val="22"/>
          <w:szCs w:val="22"/>
        </w:rPr>
      </w:pPr>
      <w:r w:rsidRPr="00236DEA">
        <w:rPr>
          <w:rFonts w:ascii="Palatino Linotype" w:hAnsi="Palatino Linotype"/>
          <w:b/>
          <w:i/>
          <w:sz w:val="22"/>
          <w:szCs w:val="22"/>
        </w:rPr>
        <w:t>Builds Networks</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Was invited and met with NATFACS Policy &amp; Planning members in April in Salt Lake City, Utah to coordinate details for the NATFACS members at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Worked with Policy members for review of Vision proposals and additional activities for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Gave presentation at NASAFACS in May for Vision 2013 planning for their input;</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Contacted all three section Presidents and President Elects for approval of meeting times and arrangement needs for their meetings at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Contacted FACS Alliance and FACS Coalition members for their meeting needs at Vision;</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Worked with ACTE Staff, and FACS Division Policy members/sponsors for finalizing the details for:</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 xml:space="preserve">FACS Division Business &amp; Opening Session Meetings; </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 xml:space="preserve">FACS Division Awards Breakfast; </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FACS Division Policy &amp; Planning Meeting;</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FACS Division Sectional meetings- NATFACS, NATEFACS, NASAFACS</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 xml:space="preserve">FACS National Coalition Meeting; </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FACS Alliance Meeting;</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Have secured sponsors for the FACS Division Awards Breakfast for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Have secured sponsors for FACS Division Tour of the Stitch Factory at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Working on plans for a pre</w:t>
      </w:r>
      <w:r>
        <w:rPr>
          <w:rFonts w:ascii="Palatino Linotype" w:hAnsi="Palatino Linotype" w:cs="Arial"/>
          <w:sz w:val="22"/>
          <w:szCs w:val="22"/>
        </w:rPr>
        <w:t>-conference hands-</w:t>
      </w:r>
      <w:r w:rsidRPr="009C5483">
        <w:rPr>
          <w:rFonts w:ascii="Palatino Linotype" w:hAnsi="Palatino Linotype" w:cs="Arial"/>
          <w:sz w:val="22"/>
          <w:szCs w:val="22"/>
        </w:rPr>
        <w:t xml:space="preserve">on Culinary session with Chris </w:t>
      </w:r>
      <w:proofErr w:type="spellStart"/>
      <w:r w:rsidRPr="009C5483">
        <w:rPr>
          <w:rFonts w:ascii="Palatino Linotype" w:hAnsi="Palatino Linotype" w:cs="Arial"/>
          <w:sz w:val="22"/>
          <w:szCs w:val="22"/>
        </w:rPr>
        <w:t>Koetke</w:t>
      </w:r>
      <w:proofErr w:type="spellEnd"/>
      <w:r w:rsidRPr="009C5483">
        <w:rPr>
          <w:rFonts w:ascii="Palatino Linotype" w:hAnsi="Palatino Linotype" w:cs="Arial"/>
          <w:sz w:val="22"/>
          <w:szCs w:val="22"/>
        </w:rPr>
        <w:t>;</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Created a color coded program for Vision FACS Division attendees so that they could see the disciplinary tracts for FACS Division sessions at Vision 2013;</w:t>
      </w:r>
    </w:p>
    <w:p w:rsidR="00860B6C" w:rsidRPr="009C5483" w:rsidRDefault="00860B6C" w:rsidP="00860B6C">
      <w:pPr>
        <w:pStyle w:val="NoSpacing"/>
        <w:numPr>
          <w:ilvl w:val="0"/>
          <w:numId w:val="25"/>
        </w:numPr>
        <w:rPr>
          <w:rFonts w:ascii="Palatino Linotype" w:hAnsi="Palatino Linotype" w:cs="Arial"/>
          <w:sz w:val="22"/>
          <w:szCs w:val="22"/>
        </w:rPr>
      </w:pPr>
      <w:r w:rsidRPr="009C5483">
        <w:rPr>
          <w:rFonts w:ascii="Palatino Linotype" w:hAnsi="Palatino Linotype" w:cs="Arial"/>
          <w:sz w:val="22"/>
          <w:szCs w:val="22"/>
        </w:rPr>
        <w:t xml:space="preserve">Worked with ACTE staff and </w:t>
      </w:r>
      <w:proofErr w:type="spellStart"/>
      <w:r w:rsidRPr="009C5483">
        <w:rPr>
          <w:rFonts w:ascii="Palatino Linotype" w:hAnsi="Palatino Linotype" w:cs="Arial"/>
          <w:sz w:val="22"/>
          <w:szCs w:val="22"/>
        </w:rPr>
        <w:t>Brocklin</w:t>
      </w:r>
      <w:proofErr w:type="spellEnd"/>
      <w:r w:rsidRPr="009C5483">
        <w:rPr>
          <w:rFonts w:ascii="Palatino Linotype" w:hAnsi="Palatino Linotype" w:cs="Arial"/>
          <w:sz w:val="22"/>
          <w:szCs w:val="22"/>
        </w:rPr>
        <w:t xml:space="preserve"> Qualls and the Council for Professional Recognition for potential partnership with ACTE.</w:t>
      </w:r>
    </w:p>
    <w:p w:rsidR="00860B6C" w:rsidRPr="009C5483" w:rsidRDefault="00860B6C" w:rsidP="00860B6C">
      <w:pPr>
        <w:pStyle w:val="NoSpacing"/>
        <w:rPr>
          <w:rFonts w:ascii="Palatino Linotype" w:hAnsi="Palatino Linotype" w:cs="Arial"/>
          <w:sz w:val="22"/>
          <w:szCs w:val="22"/>
        </w:rPr>
      </w:pPr>
    </w:p>
    <w:p w:rsidR="00860B6C" w:rsidRPr="00236DEA" w:rsidRDefault="00860B6C" w:rsidP="00860B6C">
      <w:pPr>
        <w:pStyle w:val="NoSpacing"/>
        <w:rPr>
          <w:rFonts w:ascii="Palatino Linotype" w:hAnsi="Palatino Linotype"/>
          <w:b/>
          <w:i/>
          <w:sz w:val="22"/>
          <w:szCs w:val="22"/>
        </w:rPr>
      </w:pPr>
      <w:r w:rsidRPr="00236DEA">
        <w:rPr>
          <w:rFonts w:ascii="Palatino Linotype" w:hAnsi="Palatino Linotype"/>
          <w:b/>
          <w:i/>
          <w:sz w:val="22"/>
          <w:szCs w:val="22"/>
        </w:rPr>
        <w:t>Integrates Disciplines</w:t>
      </w:r>
    </w:p>
    <w:p w:rsidR="00860B6C" w:rsidRPr="009C5483" w:rsidRDefault="00860B6C" w:rsidP="00860B6C">
      <w:pPr>
        <w:pStyle w:val="NoSpacing"/>
        <w:numPr>
          <w:ilvl w:val="0"/>
          <w:numId w:val="26"/>
        </w:numPr>
        <w:rPr>
          <w:rFonts w:ascii="Palatino Linotype" w:hAnsi="Palatino Linotype" w:cs="Arial"/>
          <w:sz w:val="22"/>
          <w:szCs w:val="22"/>
        </w:rPr>
      </w:pPr>
      <w:r w:rsidRPr="009C5483">
        <w:rPr>
          <w:rFonts w:ascii="Palatino Linotype" w:hAnsi="Palatino Linotype" w:cs="Arial"/>
          <w:sz w:val="22"/>
          <w:szCs w:val="22"/>
        </w:rPr>
        <w:t>Continued to work with the National Restaurant Association on integration of curriculum needs and Industry certification and their assistance with those;</w:t>
      </w:r>
    </w:p>
    <w:p w:rsidR="00860B6C" w:rsidRPr="009C5483" w:rsidRDefault="00860B6C" w:rsidP="00860B6C">
      <w:pPr>
        <w:pStyle w:val="NoSpacing"/>
        <w:numPr>
          <w:ilvl w:val="0"/>
          <w:numId w:val="26"/>
        </w:numPr>
        <w:rPr>
          <w:rFonts w:ascii="Palatino Linotype" w:hAnsi="Palatino Linotype" w:cs="Arial"/>
          <w:sz w:val="22"/>
          <w:szCs w:val="22"/>
        </w:rPr>
      </w:pPr>
      <w:r w:rsidRPr="009C5483">
        <w:rPr>
          <w:rFonts w:ascii="Palatino Linotype" w:hAnsi="Palatino Linotype" w:cs="Arial"/>
          <w:sz w:val="22"/>
          <w:szCs w:val="22"/>
        </w:rPr>
        <w:t>Continued to work with the Council for Professional Recognition and the nationally recognized CDA into our curriculum and FACS programs.</w:t>
      </w:r>
    </w:p>
    <w:p w:rsidR="00860B6C" w:rsidRPr="009C5483" w:rsidRDefault="00860B6C" w:rsidP="00860B6C">
      <w:pPr>
        <w:pStyle w:val="NoSpacing"/>
        <w:numPr>
          <w:ilvl w:val="0"/>
          <w:numId w:val="26"/>
        </w:numPr>
        <w:rPr>
          <w:rFonts w:ascii="Palatino Linotype" w:hAnsi="Palatino Linotype" w:cs="Arial"/>
          <w:sz w:val="22"/>
          <w:szCs w:val="22"/>
        </w:rPr>
      </w:pPr>
      <w:r w:rsidRPr="009C5483">
        <w:rPr>
          <w:rFonts w:ascii="Palatino Linotype" w:hAnsi="Palatino Linotype" w:cs="Arial"/>
          <w:sz w:val="22"/>
          <w:szCs w:val="22"/>
        </w:rPr>
        <w:t>Continued collaboration with CAFÉ-Center for the Advancement of Food Service Education and the Federation of Dining Room Professionals - FDRP Hospitality Certification.</w:t>
      </w:r>
    </w:p>
    <w:p w:rsidR="00860B6C" w:rsidRPr="009C5483" w:rsidRDefault="00860B6C" w:rsidP="00860B6C">
      <w:pPr>
        <w:pStyle w:val="NoSpacing"/>
        <w:numPr>
          <w:ilvl w:val="0"/>
          <w:numId w:val="26"/>
        </w:numPr>
        <w:rPr>
          <w:rFonts w:ascii="Palatino Linotype" w:hAnsi="Palatino Linotype" w:cs="Arial"/>
          <w:sz w:val="22"/>
          <w:szCs w:val="22"/>
        </w:rPr>
      </w:pPr>
      <w:r w:rsidRPr="009C5483">
        <w:rPr>
          <w:rFonts w:ascii="Palatino Linotype" w:hAnsi="Palatino Linotype" w:cs="Arial"/>
          <w:sz w:val="22"/>
          <w:szCs w:val="22"/>
        </w:rPr>
        <w:t>Continued work with the National FACS Coalition on issues affecting FACS and other integration of other disciplines, such as, STEM.</w:t>
      </w:r>
    </w:p>
    <w:p w:rsidR="00860B6C" w:rsidRPr="009C5483" w:rsidRDefault="00860B6C" w:rsidP="00860B6C">
      <w:pPr>
        <w:pStyle w:val="NoSpacing"/>
        <w:rPr>
          <w:rFonts w:ascii="Palatino Linotype" w:hAnsi="Palatino Linotype" w:cs="Arial"/>
          <w:sz w:val="22"/>
          <w:szCs w:val="22"/>
        </w:rPr>
      </w:pPr>
    </w:p>
    <w:p w:rsidR="00860B6C" w:rsidRPr="00236DEA" w:rsidRDefault="00860B6C" w:rsidP="00860B6C">
      <w:pPr>
        <w:pStyle w:val="NoSpacing"/>
        <w:rPr>
          <w:rFonts w:ascii="Palatino Linotype" w:hAnsi="Palatino Linotype"/>
          <w:b/>
          <w:i/>
          <w:sz w:val="22"/>
          <w:szCs w:val="22"/>
        </w:rPr>
      </w:pPr>
      <w:r w:rsidRPr="00236DEA">
        <w:rPr>
          <w:rFonts w:ascii="Palatino Linotype" w:hAnsi="Palatino Linotype"/>
          <w:b/>
          <w:i/>
          <w:sz w:val="22"/>
          <w:szCs w:val="22"/>
        </w:rPr>
        <w:t>Resource for Data</w:t>
      </w:r>
    </w:p>
    <w:p w:rsidR="00860B6C" w:rsidRPr="009C5483" w:rsidRDefault="00860B6C" w:rsidP="00860B6C">
      <w:pPr>
        <w:pStyle w:val="NoSpacing"/>
        <w:numPr>
          <w:ilvl w:val="0"/>
          <w:numId w:val="27"/>
        </w:numPr>
        <w:rPr>
          <w:rFonts w:ascii="Palatino Linotype" w:hAnsi="Palatino Linotype" w:cs="Arial"/>
          <w:sz w:val="22"/>
          <w:szCs w:val="22"/>
        </w:rPr>
      </w:pPr>
      <w:r w:rsidRPr="009C5483">
        <w:rPr>
          <w:rFonts w:ascii="Palatino Linotype" w:hAnsi="Palatino Linotype" w:cs="Arial"/>
          <w:sz w:val="22"/>
          <w:szCs w:val="22"/>
        </w:rPr>
        <w:lastRenderedPageBreak/>
        <w:t>Included Mitch Coppes on the program for the FACS Division National Policy Seminar session to report on Perkins and Nutrition legislation that affects Family &amp; Consumer Sciences programs;</w:t>
      </w:r>
    </w:p>
    <w:p w:rsidR="00860B6C" w:rsidRPr="009C5483" w:rsidRDefault="00860B6C" w:rsidP="00860B6C">
      <w:pPr>
        <w:pStyle w:val="NoSpacing"/>
        <w:numPr>
          <w:ilvl w:val="0"/>
          <w:numId w:val="27"/>
        </w:numPr>
        <w:rPr>
          <w:rFonts w:ascii="Palatino Linotype" w:hAnsi="Palatino Linotype" w:cs="Arial"/>
          <w:sz w:val="22"/>
          <w:szCs w:val="22"/>
        </w:rPr>
      </w:pPr>
      <w:r w:rsidRPr="009C5483">
        <w:rPr>
          <w:rFonts w:ascii="Palatino Linotype" w:hAnsi="Palatino Linotype" w:cs="Arial"/>
          <w:sz w:val="22"/>
          <w:szCs w:val="22"/>
        </w:rPr>
        <w:t>Updated FACS Policy Handbook and added to the website.</w:t>
      </w:r>
    </w:p>
    <w:p w:rsidR="00860B6C" w:rsidRPr="009C5483" w:rsidRDefault="00860B6C" w:rsidP="00860B6C">
      <w:pPr>
        <w:pStyle w:val="NoSpacing"/>
        <w:rPr>
          <w:rFonts w:ascii="Palatino Linotype" w:hAnsi="Palatino Linotype" w:cs="Arial"/>
          <w:sz w:val="22"/>
          <w:szCs w:val="22"/>
        </w:rPr>
      </w:pPr>
    </w:p>
    <w:p w:rsidR="00860B6C" w:rsidRPr="00236DEA" w:rsidRDefault="00860B6C" w:rsidP="00860B6C">
      <w:pPr>
        <w:pStyle w:val="NoSpacing"/>
        <w:rPr>
          <w:rFonts w:ascii="Palatino Linotype" w:hAnsi="Palatino Linotype"/>
          <w:b/>
          <w:i/>
          <w:sz w:val="22"/>
          <w:szCs w:val="22"/>
        </w:rPr>
      </w:pPr>
      <w:r w:rsidRPr="00236DEA">
        <w:rPr>
          <w:rFonts w:ascii="Palatino Linotype" w:hAnsi="Palatino Linotype"/>
          <w:b/>
          <w:i/>
          <w:sz w:val="22"/>
          <w:szCs w:val="22"/>
        </w:rPr>
        <w:t>Voice of CTE</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Wrote an article for the FCCLA E- Adviser publication;</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Will represent the FACS Division and FCCLA at the AAFCS and FACS Alliance meeting in Houston the end of June;</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Represented ACTE at the FCCLA Board of Directors’ interviews and meeting in Reston, VA in May;</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Serve as Chair and Search Committee Chair of the FCCLA National Board of Directors;</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Sent reminder emails to all Vision 2012 FACS Division presenters and FACS Division sponsors for turning in presentation proposals for Vision 2013;</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Represented the Family &amp; Consumer Sciences Division at the ACTE Executive Committee meeting and the ACTE Board of Directors meeting at the National Policy Seminar in March.</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Continued to respond to emails from Division members and Business and Industry partners on issues affecting our Division;</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Led a session at NPS for the FACS Division with a legislative update, handouts for the hill and sharing session for Division members.</w:t>
      </w:r>
    </w:p>
    <w:p w:rsidR="00860B6C" w:rsidRPr="009C5483" w:rsidRDefault="00860B6C" w:rsidP="00860B6C">
      <w:pPr>
        <w:pStyle w:val="NoSpacing"/>
        <w:numPr>
          <w:ilvl w:val="0"/>
          <w:numId w:val="28"/>
        </w:numPr>
        <w:rPr>
          <w:rFonts w:ascii="Palatino Linotype" w:hAnsi="Palatino Linotype" w:cs="Arial"/>
          <w:sz w:val="22"/>
          <w:szCs w:val="22"/>
        </w:rPr>
      </w:pPr>
      <w:r w:rsidRPr="009C5483">
        <w:rPr>
          <w:rFonts w:ascii="Palatino Linotype" w:hAnsi="Palatino Linotype" w:cs="Arial"/>
          <w:sz w:val="22"/>
          <w:szCs w:val="22"/>
        </w:rPr>
        <w:t>Will send the final FACS Division newsletter to all division members in June and introduce the new VP to our members.</w:t>
      </w:r>
    </w:p>
    <w:p w:rsidR="00860B6C" w:rsidRPr="009C5483" w:rsidRDefault="00860B6C" w:rsidP="00860B6C">
      <w:pPr>
        <w:pStyle w:val="NoSpacing"/>
        <w:rPr>
          <w:rFonts w:ascii="Palatino Linotype" w:hAnsi="Palatino Linotype" w:cs="Arial"/>
          <w:sz w:val="22"/>
          <w:szCs w:val="22"/>
        </w:rPr>
      </w:pPr>
    </w:p>
    <w:p w:rsidR="00860B6C" w:rsidRDefault="00860B6C" w:rsidP="00860B6C">
      <w:pPr>
        <w:pStyle w:val="NoSpacing"/>
        <w:rPr>
          <w:rFonts w:ascii="Palatino Linotype" w:hAnsi="Palatino Linotype"/>
          <w:b/>
          <w:sz w:val="22"/>
          <w:szCs w:val="22"/>
        </w:rPr>
      </w:pPr>
      <w:r w:rsidRPr="00236DEA">
        <w:rPr>
          <w:rFonts w:ascii="Palatino Linotype" w:hAnsi="Palatino Linotype"/>
          <w:b/>
          <w:sz w:val="22"/>
          <w:szCs w:val="22"/>
        </w:rPr>
        <w:t>2. Individual VP activities to support Division/Region and Board goals:</w:t>
      </w:r>
    </w:p>
    <w:p w:rsidR="00860B6C" w:rsidRPr="00236DEA" w:rsidRDefault="00860B6C" w:rsidP="00860B6C">
      <w:pPr>
        <w:pStyle w:val="NoSpacing"/>
        <w:rPr>
          <w:rFonts w:ascii="Palatino Linotype" w:hAnsi="Palatino Linotype"/>
          <w:b/>
          <w:sz w:val="22"/>
          <w:szCs w:val="22"/>
        </w:rPr>
      </w:pP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Updated ACTE dashboard items;</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 xml:space="preserve">Continued to respond to correspondence for the FACS Division and CTE issues with members and ACTE staff; </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Participated on ACTE investment call and Finance Chair calls with ACTE staff;</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Participated on conference calls and emails with LeAnn Wilson on financial responsibilities as Finance Chair;</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Continued to send in budget items for the Division, when needed;</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Continued to work on ways to identify reasons for FACS Division lapsed memberships.</w:t>
      </w:r>
    </w:p>
    <w:p w:rsidR="00860B6C" w:rsidRPr="009C5483" w:rsidRDefault="00860B6C" w:rsidP="00860B6C">
      <w:pPr>
        <w:pStyle w:val="NoSpacing"/>
        <w:numPr>
          <w:ilvl w:val="0"/>
          <w:numId w:val="29"/>
        </w:numPr>
        <w:rPr>
          <w:rFonts w:ascii="Palatino Linotype" w:hAnsi="Palatino Linotype" w:cs="Arial"/>
          <w:sz w:val="22"/>
          <w:szCs w:val="22"/>
        </w:rPr>
      </w:pPr>
      <w:r w:rsidRPr="009C5483">
        <w:rPr>
          <w:rFonts w:ascii="Palatino Linotype" w:hAnsi="Palatino Linotype" w:cs="Arial"/>
          <w:sz w:val="22"/>
          <w:szCs w:val="22"/>
        </w:rPr>
        <w:t>Met with newly elected FACS Division VP to update her on Vision planning, FY14 budgeting, and plans in the transition to her new role.  Have included her on emails and correspondence regarding Vision, budget, and committee nominations for the Division.</w:t>
      </w:r>
    </w:p>
    <w:p w:rsidR="00860B6C" w:rsidRPr="009C5483" w:rsidRDefault="00860B6C" w:rsidP="00860B6C">
      <w:pPr>
        <w:pStyle w:val="NoSpacing"/>
        <w:rPr>
          <w:rFonts w:ascii="Palatino Linotype" w:hAnsi="Palatino Linotype" w:cs="Arial"/>
          <w:sz w:val="22"/>
          <w:szCs w:val="22"/>
        </w:rPr>
      </w:pPr>
    </w:p>
    <w:p w:rsidR="00860B6C" w:rsidRPr="00236DEA" w:rsidRDefault="00860B6C" w:rsidP="00860B6C">
      <w:pPr>
        <w:pStyle w:val="NoSpacing"/>
        <w:rPr>
          <w:rFonts w:ascii="Palatino Linotype" w:hAnsi="Palatino Linotype"/>
          <w:b/>
          <w:sz w:val="22"/>
          <w:szCs w:val="22"/>
        </w:rPr>
      </w:pPr>
      <w:r w:rsidRPr="00236DEA">
        <w:rPr>
          <w:rFonts w:ascii="Palatino Linotype" w:hAnsi="Palatino Linotype"/>
          <w:b/>
          <w:sz w:val="22"/>
          <w:szCs w:val="22"/>
        </w:rPr>
        <w:t>3. Potential candidates contacted for future Board of Directors:</w:t>
      </w:r>
    </w:p>
    <w:p w:rsidR="00860B6C" w:rsidRDefault="00860B6C" w:rsidP="00860B6C">
      <w:pPr>
        <w:pStyle w:val="NoSpacing"/>
        <w:rPr>
          <w:rFonts w:ascii="Palatino Linotype" w:hAnsi="Palatino Linotype" w:cs="Arial"/>
          <w:sz w:val="22"/>
          <w:szCs w:val="22"/>
        </w:rPr>
      </w:pPr>
    </w:p>
    <w:p w:rsidR="00860B6C" w:rsidRPr="009C5483" w:rsidRDefault="00860B6C" w:rsidP="00860B6C">
      <w:pPr>
        <w:pStyle w:val="NoSpacing"/>
        <w:ind w:firstLine="720"/>
        <w:rPr>
          <w:rFonts w:ascii="Palatino Linotype" w:hAnsi="Palatino Linotype" w:cs="Arial"/>
          <w:sz w:val="22"/>
          <w:szCs w:val="22"/>
        </w:rPr>
      </w:pPr>
      <w:r w:rsidRPr="009C5483">
        <w:rPr>
          <w:rFonts w:ascii="Palatino Linotype" w:hAnsi="Palatino Linotype" w:cs="Arial"/>
          <w:sz w:val="22"/>
          <w:szCs w:val="22"/>
        </w:rPr>
        <w:t>Orientation with new VP to assist her with her new role; will also provide her with notebooks, electronic copy of records for smooth transition to taking her place as Division VP.</w:t>
      </w:r>
    </w:p>
    <w:p w:rsidR="00860B6C" w:rsidRPr="009C5483" w:rsidRDefault="00860B6C" w:rsidP="00860B6C">
      <w:pPr>
        <w:pStyle w:val="NoSpacing"/>
        <w:rPr>
          <w:rFonts w:ascii="Palatino Linotype" w:hAnsi="Palatino Linotype" w:cs="Arial"/>
          <w:sz w:val="22"/>
          <w:szCs w:val="22"/>
        </w:rPr>
      </w:pPr>
    </w:p>
    <w:p w:rsidR="00860B6C" w:rsidRPr="00236DEA" w:rsidRDefault="00860B6C" w:rsidP="00860B6C">
      <w:pPr>
        <w:pStyle w:val="NoSpacing"/>
        <w:rPr>
          <w:rFonts w:ascii="Palatino Linotype" w:hAnsi="Palatino Linotype"/>
          <w:b/>
          <w:sz w:val="22"/>
          <w:szCs w:val="22"/>
        </w:rPr>
      </w:pPr>
      <w:r w:rsidRPr="00236DEA">
        <w:rPr>
          <w:rFonts w:ascii="Palatino Linotype" w:hAnsi="Palatino Linotype"/>
          <w:b/>
          <w:sz w:val="22"/>
          <w:szCs w:val="22"/>
        </w:rPr>
        <w:t>4. Division/region Concerns for CTE/ACTE Board Report:</w:t>
      </w:r>
    </w:p>
    <w:p w:rsidR="00860B6C" w:rsidRPr="009C5483" w:rsidRDefault="00860B6C" w:rsidP="00860B6C">
      <w:pPr>
        <w:pStyle w:val="NoSpacing"/>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04"/>
        <w:gridCol w:w="3002"/>
      </w:tblGrid>
      <w:tr w:rsidR="00860B6C" w:rsidRPr="009C5483" w:rsidTr="00A73F40">
        <w:trPr>
          <w:trHeight w:val="702"/>
        </w:trPr>
        <w:tc>
          <w:tcPr>
            <w:tcW w:w="2970"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are your concerns for CTE?</w:t>
            </w:r>
          </w:p>
        </w:tc>
        <w:tc>
          <w:tcPr>
            <w:tcW w:w="3604"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are the implications for ACTE?</w:t>
            </w:r>
          </w:p>
        </w:tc>
        <w:tc>
          <w:tcPr>
            <w:tcW w:w="3002"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should the Board do to address this issue?</w:t>
            </w:r>
          </w:p>
        </w:tc>
      </w:tr>
      <w:tr w:rsidR="00860B6C" w:rsidRPr="009C5483" w:rsidTr="00A73F40">
        <w:trPr>
          <w:trHeight w:val="255"/>
        </w:trPr>
        <w:tc>
          <w:tcPr>
            <w:tcW w:w="2970"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bCs/>
                <w:i/>
                <w:sz w:val="22"/>
                <w:szCs w:val="22"/>
              </w:rPr>
            </w:pPr>
            <w:r w:rsidRPr="009C5483">
              <w:rPr>
                <w:rFonts w:ascii="Palatino Linotype" w:hAnsi="Palatino Linotype"/>
                <w:bCs/>
                <w:i/>
                <w:sz w:val="22"/>
                <w:szCs w:val="22"/>
              </w:rPr>
              <w:t>Program Closings</w:t>
            </w:r>
          </w:p>
        </w:tc>
        <w:tc>
          <w:tcPr>
            <w:tcW w:w="3604"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Financial &amp; professional impact</w:t>
            </w:r>
          </w:p>
        </w:tc>
        <w:tc>
          <w:tcPr>
            <w:tcW w:w="3002"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Look at other factors that are affecting CTE programs and their decline</w:t>
            </w:r>
          </w:p>
        </w:tc>
      </w:tr>
      <w:tr w:rsidR="00860B6C" w:rsidRPr="009C5483" w:rsidTr="00A73F40">
        <w:trPr>
          <w:trHeight w:val="270"/>
        </w:trPr>
        <w:tc>
          <w:tcPr>
            <w:tcW w:w="2970"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bCs/>
                <w:i/>
                <w:sz w:val="22"/>
                <w:szCs w:val="22"/>
              </w:rPr>
            </w:pPr>
            <w:r w:rsidRPr="009C5483">
              <w:rPr>
                <w:rFonts w:ascii="Palatino Linotype" w:hAnsi="Palatino Linotype"/>
                <w:bCs/>
                <w:i/>
                <w:sz w:val="22"/>
                <w:szCs w:val="22"/>
              </w:rPr>
              <w:t>STEM Initiatives</w:t>
            </w:r>
          </w:p>
        </w:tc>
        <w:tc>
          <w:tcPr>
            <w:tcW w:w="3604"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 xml:space="preserve">ACTE needs to be proactive in </w:t>
            </w:r>
            <w:r w:rsidRPr="009C5483">
              <w:rPr>
                <w:rFonts w:ascii="Palatino Linotype" w:hAnsi="Palatino Linotype"/>
                <w:i/>
                <w:sz w:val="22"/>
                <w:szCs w:val="22"/>
              </w:rPr>
              <w:lastRenderedPageBreak/>
              <w:t xml:space="preserve">emphasizing CTE as a solution and part of the STEM program; </w:t>
            </w:r>
          </w:p>
        </w:tc>
        <w:tc>
          <w:tcPr>
            <w:tcW w:w="3002"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lastRenderedPageBreak/>
              <w:t xml:space="preserve">Revisit the process in place for </w:t>
            </w:r>
            <w:r w:rsidRPr="009C5483">
              <w:rPr>
                <w:rFonts w:ascii="Palatino Linotype" w:hAnsi="Palatino Linotype"/>
                <w:i/>
                <w:sz w:val="22"/>
                <w:szCs w:val="22"/>
              </w:rPr>
              <w:lastRenderedPageBreak/>
              <w:t>the STEM Career Briefs and involve ALL Divisions on the STEM Brief key words</w:t>
            </w:r>
          </w:p>
        </w:tc>
      </w:tr>
      <w:tr w:rsidR="00860B6C" w:rsidRPr="009C5483" w:rsidTr="00A73F40">
        <w:trPr>
          <w:trHeight w:val="270"/>
        </w:trPr>
        <w:tc>
          <w:tcPr>
            <w:tcW w:w="2970"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bCs/>
                <w:i/>
                <w:sz w:val="22"/>
                <w:szCs w:val="22"/>
              </w:rPr>
            </w:pPr>
            <w:r w:rsidRPr="009C5483">
              <w:rPr>
                <w:rFonts w:ascii="Palatino Linotype" w:hAnsi="Palatino Linotype"/>
                <w:bCs/>
                <w:i/>
                <w:sz w:val="22"/>
                <w:szCs w:val="22"/>
              </w:rPr>
              <w:lastRenderedPageBreak/>
              <w:t>Perkins Funding</w:t>
            </w:r>
          </w:p>
        </w:tc>
        <w:tc>
          <w:tcPr>
            <w:tcW w:w="3604"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The need for ALL CTE areas to be included in the DETAILS with the law is important to keep all programs recognized, funded and in place.</w:t>
            </w:r>
          </w:p>
        </w:tc>
        <w:tc>
          <w:tcPr>
            <w:tcW w:w="3002"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Work with their division membership to give legislative team types of data and information to help them with this process.</w:t>
            </w:r>
          </w:p>
        </w:tc>
      </w:tr>
    </w:tbl>
    <w:p w:rsidR="00860B6C" w:rsidRPr="009C5483" w:rsidRDefault="00860B6C" w:rsidP="00860B6C">
      <w:pPr>
        <w:pStyle w:val="NoSpacing"/>
        <w:rPr>
          <w:rFonts w:ascii="Palatino Linotype" w:hAnsi="Palatino Linotype"/>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860B6C" w:rsidRPr="009C5483" w:rsidTr="00A73F40">
        <w:trPr>
          <w:trHeight w:val="729"/>
        </w:trPr>
        <w:tc>
          <w:tcPr>
            <w:tcW w:w="2985"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are your concerns for ACTE?</w:t>
            </w:r>
          </w:p>
        </w:tc>
        <w:tc>
          <w:tcPr>
            <w:tcW w:w="3626"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are the implications for ACTE?</w:t>
            </w:r>
          </w:p>
        </w:tc>
        <w:tc>
          <w:tcPr>
            <w:tcW w:w="2965" w:type="dxa"/>
            <w:tcBorders>
              <w:top w:val="single" w:sz="4" w:space="0" w:color="000000"/>
              <w:left w:val="single" w:sz="4" w:space="0" w:color="000000"/>
              <w:bottom w:val="single" w:sz="4" w:space="0" w:color="000000"/>
              <w:right w:val="single" w:sz="4" w:space="0" w:color="000000"/>
            </w:tcBorders>
            <w:hideMark/>
          </w:tcPr>
          <w:p w:rsidR="00860B6C" w:rsidRPr="00236DEA" w:rsidRDefault="00860B6C" w:rsidP="00A73F40">
            <w:pPr>
              <w:pStyle w:val="NoSpacing"/>
              <w:jc w:val="center"/>
              <w:rPr>
                <w:rFonts w:ascii="Palatino Linotype" w:hAnsi="Palatino Linotype"/>
                <w:b/>
                <w:bCs/>
                <w:sz w:val="22"/>
                <w:szCs w:val="22"/>
              </w:rPr>
            </w:pPr>
            <w:r w:rsidRPr="00236DEA">
              <w:rPr>
                <w:rFonts w:ascii="Palatino Linotype" w:hAnsi="Palatino Linotype"/>
                <w:b/>
                <w:bCs/>
                <w:sz w:val="22"/>
                <w:szCs w:val="22"/>
              </w:rPr>
              <w:t>What should the Board do to address this issue?</w:t>
            </w:r>
          </w:p>
        </w:tc>
      </w:tr>
      <w:tr w:rsidR="00860B6C" w:rsidRPr="009C5483" w:rsidTr="00A73F40">
        <w:trPr>
          <w:trHeight w:val="255"/>
        </w:trPr>
        <w:tc>
          <w:tcPr>
            <w:tcW w:w="2985"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bCs/>
                <w:i/>
                <w:sz w:val="22"/>
                <w:szCs w:val="22"/>
              </w:rPr>
            </w:pPr>
            <w:r w:rsidRPr="009C5483">
              <w:rPr>
                <w:rFonts w:ascii="Palatino Linotype" w:hAnsi="Palatino Linotype"/>
                <w:bCs/>
                <w:i/>
                <w:sz w:val="22"/>
                <w:szCs w:val="22"/>
              </w:rPr>
              <w:t>Membership decline</w:t>
            </w:r>
          </w:p>
        </w:tc>
        <w:tc>
          <w:tcPr>
            <w:tcW w:w="3626"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Financial &amp; professional impact</w:t>
            </w:r>
          </w:p>
        </w:tc>
        <w:tc>
          <w:tcPr>
            <w:tcW w:w="2965" w:type="dxa"/>
            <w:tcBorders>
              <w:top w:val="single" w:sz="4" w:space="0" w:color="000000"/>
              <w:left w:val="single" w:sz="4" w:space="0" w:color="000000"/>
              <w:bottom w:val="single" w:sz="4" w:space="0" w:color="000000"/>
              <w:right w:val="single" w:sz="4" w:space="0" w:color="000000"/>
            </w:tcBorders>
            <w:hideMark/>
          </w:tcPr>
          <w:p w:rsidR="00860B6C" w:rsidRPr="009C5483" w:rsidRDefault="00860B6C" w:rsidP="00A73F40">
            <w:pPr>
              <w:pStyle w:val="NoSpacing"/>
              <w:rPr>
                <w:rFonts w:ascii="Palatino Linotype" w:hAnsi="Palatino Linotype"/>
                <w:i/>
                <w:sz w:val="22"/>
                <w:szCs w:val="22"/>
              </w:rPr>
            </w:pPr>
            <w:r w:rsidRPr="009C5483">
              <w:rPr>
                <w:rFonts w:ascii="Palatino Linotype" w:hAnsi="Palatino Linotype"/>
                <w:i/>
                <w:sz w:val="22"/>
                <w:szCs w:val="22"/>
              </w:rPr>
              <w:t>Look at other factors that are impacting membership decline; programs closing? Members retiring? Etc.</w:t>
            </w:r>
          </w:p>
        </w:tc>
      </w:tr>
    </w:tbl>
    <w:p w:rsidR="00860B6C" w:rsidRPr="009C5483" w:rsidRDefault="00860B6C" w:rsidP="00860B6C">
      <w:pPr>
        <w:pStyle w:val="NoSpacing"/>
        <w:rPr>
          <w:rFonts w:ascii="Palatino Linotype" w:hAnsi="Palatino Linotype"/>
          <w:sz w:val="22"/>
          <w:szCs w:val="22"/>
        </w:rPr>
      </w:pPr>
    </w:p>
    <w:p w:rsidR="00860B6C" w:rsidRPr="00236DEA" w:rsidRDefault="00860B6C" w:rsidP="00860B6C">
      <w:pPr>
        <w:pStyle w:val="NoSpacing"/>
        <w:rPr>
          <w:rFonts w:ascii="Palatino Linotype" w:hAnsi="Palatino Linotype"/>
          <w:b/>
          <w:sz w:val="22"/>
          <w:szCs w:val="22"/>
        </w:rPr>
      </w:pPr>
      <w:r w:rsidRPr="00236DEA">
        <w:rPr>
          <w:rFonts w:ascii="Palatino Linotype" w:hAnsi="Palatino Linotype"/>
          <w:b/>
          <w:sz w:val="22"/>
          <w:szCs w:val="22"/>
        </w:rPr>
        <w:t xml:space="preserve">5. Items </w:t>
      </w:r>
      <w:proofErr w:type="gramStart"/>
      <w:r w:rsidRPr="00236DEA">
        <w:rPr>
          <w:rFonts w:ascii="Palatino Linotype" w:hAnsi="Palatino Linotype"/>
          <w:b/>
          <w:sz w:val="22"/>
          <w:szCs w:val="22"/>
        </w:rPr>
        <w:t>To</w:t>
      </w:r>
      <w:proofErr w:type="gramEnd"/>
      <w:r w:rsidRPr="00236DEA">
        <w:rPr>
          <w:rFonts w:ascii="Palatino Linotype" w:hAnsi="Palatino Linotype"/>
          <w:b/>
          <w:sz w:val="22"/>
          <w:szCs w:val="22"/>
        </w:rPr>
        <w:t xml:space="preserve"> Be Placed on Board Agenda for Discussion:</w:t>
      </w:r>
    </w:p>
    <w:p w:rsidR="00860B6C" w:rsidRDefault="00860B6C" w:rsidP="00860B6C">
      <w:pPr>
        <w:pStyle w:val="NoSpacing"/>
        <w:ind w:left="1080"/>
        <w:rPr>
          <w:rFonts w:ascii="Palatino Linotype" w:hAnsi="Palatino Linotype" w:cs="Arial"/>
          <w:sz w:val="22"/>
          <w:szCs w:val="22"/>
        </w:rPr>
      </w:pPr>
    </w:p>
    <w:p w:rsidR="00860B6C" w:rsidRPr="009C5483" w:rsidRDefault="00860B6C" w:rsidP="00860B6C">
      <w:pPr>
        <w:pStyle w:val="NoSpacing"/>
        <w:numPr>
          <w:ilvl w:val="0"/>
          <w:numId w:val="30"/>
        </w:numPr>
        <w:rPr>
          <w:rFonts w:ascii="Palatino Linotype" w:hAnsi="Palatino Linotype" w:cs="Arial"/>
          <w:sz w:val="22"/>
          <w:szCs w:val="22"/>
        </w:rPr>
      </w:pPr>
      <w:r w:rsidRPr="009C5483">
        <w:rPr>
          <w:rFonts w:ascii="Palatino Linotype" w:hAnsi="Palatino Linotype" w:cs="Arial"/>
          <w:sz w:val="22"/>
          <w:szCs w:val="22"/>
        </w:rPr>
        <w:t xml:space="preserve">Vision Format for 2014- look at a better way for presentation proposals to be handled by the Division only, rather than online input.  Found the proposals this year difficult to review and approve.  If online is continued, those in the Division need enough information about the presenter and presentation to make better choices.  </w:t>
      </w:r>
    </w:p>
    <w:p w:rsidR="00860B6C" w:rsidRPr="00860B6C" w:rsidRDefault="00860B6C" w:rsidP="00860B6C">
      <w:pPr>
        <w:pStyle w:val="NoSpacing"/>
        <w:numPr>
          <w:ilvl w:val="0"/>
          <w:numId w:val="30"/>
        </w:numPr>
        <w:rPr>
          <w:rFonts w:ascii="Palatino Linotype" w:hAnsi="Palatino Linotype" w:cs="Arial"/>
          <w:sz w:val="22"/>
          <w:szCs w:val="22"/>
        </w:rPr>
      </w:pPr>
      <w:r w:rsidRPr="00860B6C">
        <w:rPr>
          <w:rFonts w:ascii="Palatino Linotype" w:hAnsi="Palatino Linotype" w:cs="Arial"/>
          <w:sz w:val="22"/>
          <w:szCs w:val="22"/>
        </w:rPr>
        <w:t>Please do not have Best Practices applications online at the same time as Vision applications for proposals.  We had a serious problem with new Business and Industry presenters not realizing that they had applied for the wrong convention.  Please make changes that prevent that issue from occurring for them or the Division VP to have to handle in the future.</w:t>
      </w:r>
      <w:bookmarkStart w:id="0" w:name="_GoBack"/>
      <w:bookmarkEnd w:id="0"/>
    </w:p>
    <w:p w:rsidR="001630CD" w:rsidRPr="00860B6C" w:rsidRDefault="00860B6C" w:rsidP="00860B6C"/>
    <w:sectPr w:rsidR="001630CD" w:rsidRPr="00860B6C" w:rsidSect="00431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49"/>
    <w:multiLevelType w:val="hybridMultilevel"/>
    <w:tmpl w:val="C10EB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94F9E"/>
    <w:multiLevelType w:val="hybridMultilevel"/>
    <w:tmpl w:val="A782B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B8602C"/>
    <w:multiLevelType w:val="hybridMultilevel"/>
    <w:tmpl w:val="8F286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AC42D7"/>
    <w:multiLevelType w:val="hybridMultilevel"/>
    <w:tmpl w:val="01F8C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3057A"/>
    <w:multiLevelType w:val="hybridMultilevel"/>
    <w:tmpl w:val="ACE6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6631AC"/>
    <w:multiLevelType w:val="hybridMultilevel"/>
    <w:tmpl w:val="B8F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5C7E11"/>
    <w:multiLevelType w:val="hybridMultilevel"/>
    <w:tmpl w:val="54A84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74705D"/>
    <w:multiLevelType w:val="hybridMultilevel"/>
    <w:tmpl w:val="03DC7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314D00"/>
    <w:multiLevelType w:val="hybridMultilevel"/>
    <w:tmpl w:val="9E221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6753B0"/>
    <w:multiLevelType w:val="hybridMultilevel"/>
    <w:tmpl w:val="8EB41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041F90"/>
    <w:multiLevelType w:val="hybridMultilevel"/>
    <w:tmpl w:val="FA181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9E5626"/>
    <w:multiLevelType w:val="hybridMultilevel"/>
    <w:tmpl w:val="900E0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9E46C8"/>
    <w:multiLevelType w:val="hybridMultilevel"/>
    <w:tmpl w:val="782EE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8F2EE5"/>
    <w:multiLevelType w:val="hybridMultilevel"/>
    <w:tmpl w:val="FA60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3567F"/>
    <w:multiLevelType w:val="hybridMultilevel"/>
    <w:tmpl w:val="1D687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934B17"/>
    <w:multiLevelType w:val="hybridMultilevel"/>
    <w:tmpl w:val="E7622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0143B7"/>
    <w:multiLevelType w:val="hybridMultilevel"/>
    <w:tmpl w:val="07DCD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AC6E71"/>
    <w:multiLevelType w:val="hybridMultilevel"/>
    <w:tmpl w:val="0A98E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E26DCC"/>
    <w:multiLevelType w:val="hybridMultilevel"/>
    <w:tmpl w:val="0E9A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715147"/>
    <w:multiLevelType w:val="hybridMultilevel"/>
    <w:tmpl w:val="C99E3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8B3078"/>
    <w:multiLevelType w:val="hybridMultilevel"/>
    <w:tmpl w:val="638E9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40694B"/>
    <w:multiLevelType w:val="hybridMultilevel"/>
    <w:tmpl w:val="3E4AE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995E77"/>
    <w:multiLevelType w:val="hybridMultilevel"/>
    <w:tmpl w:val="94086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3B44FD"/>
    <w:multiLevelType w:val="hybridMultilevel"/>
    <w:tmpl w:val="17707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B57F0A"/>
    <w:multiLevelType w:val="hybridMultilevel"/>
    <w:tmpl w:val="CBE48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180B65"/>
    <w:multiLevelType w:val="hybridMultilevel"/>
    <w:tmpl w:val="C95E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8E1F26"/>
    <w:multiLevelType w:val="hybridMultilevel"/>
    <w:tmpl w:val="3416B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045E93"/>
    <w:multiLevelType w:val="hybridMultilevel"/>
    <w:tmpl w:val="E3888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0E5845"/>
    <w:multiLevelType w:val="hybridMultilevel"/>
    <w:tmpl w:val="780C0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650237"/>
    <w:multiLevelType w:val="hybridMultilevel"/>
    <w:tmpl w:val="56A44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19"/>
  </w:num>
  <w:num w:numId="4">
    <w:abstractNumId w:val="15"/>
  </w:num>
  <w:num w:numId="5">
    <w:abstractNumId w:val="25"/>
  </w:num>
  <w:num w:numId="6">
    <w:abstractNumId w:val="27"/>
  </w:num>
  <w:num w:numId="7">
    <w:abstractNumId w:val="9"/>
  </w:num>
  <w:num w:numId="8">
    <w:abstractNumId w:val="23"/>
  </w:num>
  <w:num w:numId="9">
    <w:abstractNumId w:val="21"/>
  </w:num>
  <w:num w:numId="10">
    <w:abstractNumId w:val="7"/>
  </w:num>
  <w:num w:numId="11">
    <w:abstractNumId w:val="18"/>
  </w:num>
  <w:num w:numId="12">
    <w:abstractNumId w:val="11"/>
  </w:num>
  <w:num w:numId="13">
    <w:abstractNumId w:val="29"/>
  </w:num>
  <w:num w:numId="14">
    <w:abstractNumId w:val="5"/>
  </w:num>
  <w:num w:numId="15">
    <w:abstractNumId w:val="6"/>
  </w:num>
  <w:num w:numId="16">
    <w:abstractNumId w:val="28"/>
  </w:num>
  <w:num w:numId="17">
    <w:abstractNumId w:val="22"/>
  </w:num>
  <w:num w:numId="18">
    <w:abstractNumId w:val="12"/>
  </w:num>
  <w:num w:numId="19">
    <w:abstractNumId w:val="26"/>
  </w:num>
  <w:num w:numId="20">
    <w:abstractNumId w:val="20"/>
  </w:num>
  <w:num w:numId="21">
    <w:abstractNumId w:val="8"/>
  </w:num>
  <w:num w:numId="22">
    <w:abstractNumId w:val="1"/>
  </w:num>
  <w:num w:numId="23">
    <w:abstractNumId w:val="13"/>
  </w:num>
  <w:num w:numId="24">
    <w:abstractNumId w:val="16"/>
  </w:num>
  <w:num w:numId="25">
    <w:abstractNumId w:val="24"/>
  </w:num>
  <w:num w:numId="26">
    <w:abstractNumId w:val="0"/>
  </w:num>
  <w:num w:numId="27">
    <w:abstractNumId w:val="3"/>
  </w:num>
  <w:num w:numId="28">
    <w:abstractNumId w:val="2"/>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8"/>
    <w:rsid w:val="00431758"/>
    <w:rsid w:val="004C45D3"/>
    <w:rsid w:val="0056723D"/>
    <w:rsid w:val="006D57CF"/>
    <w:rsid w:val="00860B6C"/>
    <w:rsid w:val="009F0489"/>
    <w:rsid w:val="00A1502F"/>
    <w:rsid w:val="00B11D8C"/>
    <w:rsid w:val="00B25A65"/>
    <w:rsid w:val="00D95181"/>
    <w:rsid w:val="00E0209E"/>
    <w:rsid w:val="00E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8"/>
    <w:pPr>
      <w:spacing w:after="0" w:line="240" w:lineRule="auto"/>
    </w:pPr>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17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2013-10-17T21:02:00Z</dcterms:created>
  <dcterms:modified xsi:type="dcterms:W3CDTF">2013-10-17T21:02:00Z</dcterms:modified>
</cp:coreProperties>
</file>