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29" w:rsidRPr="00E5277E" w:rsidRDefault="00C93D29" w:rsidP="00C93D29">
      <w:pPr>
        <w:jc w:val="center"/>
        <w:rPr>
          <w:b/>
          <w:smallCaps/>
          <w:color w:val="009682"/>
        </w:rPr>
      </w:pPr>
      <w:r w:rsidRPr="00E5277E">
        <w:rPr>
          <w:b/>
          <w:smallCaps/>
          <w:color w:val="009682"/>
        </w:rPr>
        <w:t>Association for Career and Technical Education</w:t>
      </w:r>
    </w:p>
    <w:p w:rsidR="00C93D29" w:rsidRPr="00E5277E" w:rsidRDefault="00C93D29" w:rsidP="00C93D29">
      <w:pPr>
        <w:pStyle w:val="Heading1"/>
        <w:spacing w:before="0"/>
        <w:jc w:val="center"/>
        <w:rPr>
          <w:rStyle w:val="IntenseEmphasis"/>
        </w:rPr>
      </w:pPr>
      <w:bookmarkStart w:id="0" w:name="_Toc270338213"/>
      <w:r w:rsidRPr="00E5277E">
        <w:rPr>
          <w:rStyle w:val="IntenseEmphasis"/>
        </w:rPr>
        <w:t>Campaign Policies</w:t>
      </w:r>
      <w:bookmarkEnd w:id="0"/>
    </w:p>
    <w:p w:rsidR="00C93D29" w:rsidRPr="00E5277E" w:rsidRDefault="00C93D29" w:rsidP="00C93D29"/>
    <w:p w:rsidR="00C93D29" w:rsidRPr="00E5277E" w:rsidRDefault="00C93D29" w:rsidP="00C93D29">
      <w:pPr>
        <w:suppressAutoHyphens/>
        <w:rPr>
          <w:spacing w:val="-3"/>
        </w:rPr>
      </w:pPr>
      <w:r w:rsidRPr="00E5277E">
        <w:rPr>
          <w:spacing w:val="-3"/>
        </w:rPr>
        <w:t>The following policies have been set forth to regulate campaigning procedures.  These campaigning procedures apply to the candidate, supporter of a candidate, state associations and affiliate organizations:</w:t>
      </w:r>
    </w:p>
    <w:p w:rsidR="00C93D29" w:rsidRPr="00E5277E" w:rsidRDefault="00C93D29" w:rsidP="00C93D29">
      <w:pPr>
        <w:suppressAutoHyphens/>
        <w:rPr>
          <w:spacing w:val="-3"/>
        </w:rPr>
      </w:pPr>
    </w:p>
    <w:p w:rsidR="00C93D29" w:rsidRPr="00E5277E" w:rsidRDefault="00C93D29" w:rsidP="00C93D29">
      <w:pPr>
        <w:numPr>
          <w:ilvl w:val="0"/>
          <w:numId w:val="2"/>
        </w:numPr>
        <w:tabs>
          <w:tab w:val="clear" w:pos="1080"/>
        </w:tabs>
        <w:suppressAutoHyphens/>
        <w:rPr>
          <w:spacing w:val="-3"/>
        </w:rPr>
      </w:pPr>
      <w:r w:rsidRPr="00E5277E">
        <w:rPr>
          <w:spacing w:val="-3"/>
        </w:rPr>
        <w:t>Guidelines for Election of Officers</w:t>
      </w:r>
    </w:p>
    <w:p w:rsidR="00C93D29" w:rsidRPr="00E5277E" w:rsidRDefault="00C93D29" w:rsidP="00C93D29">
      <w:pPr>
        <w:suppressAutoHyphens/>
        <w:rPr>
          <w:spacing w:val="-3"/>
        </w:rPr>
      </w:pPr>
    </w:p>
    <w:p w:rsidR="00C93D29" w:rsidRPr="00E5277E" w:rsidRDefault="00C93D29" w:rsidP="00C93D29">
      <w:pPr>
        <w:numPr>
          <w:ilvl w:val="0"/>
          <w:numId w:val="1"/>
        </w:numPr>
        <w:suppressAutoHyphens/>
        <w:rPr>
          <w:spacing w:val="-3"/>
        </w:rPr>
      </w:pPr>
      <w:r w:rsidRPr="00E5277E">
        <w:rPr>
          <w:spacing w:val="-3"/>
        </w:rPr>
        <w:t>Permitted Campaign Activities</w:t>
      </w:r>
    </w:p>
    <w:p w:rsidR="00C93D29" w:rsidRPr="00E5277E" w:rsidRDefault="00C93D29" w:rsidP="00C93D29">
      <w:pPr>
        <w:pStyle w:val="ListParagraph"/>
        <w:numPr>
          <w:ilvl w:val="0"/>
          <w:numId w:val="8"/>
        </w:numPr>
        <w:suppressAutoHyphens/>
        <w:rPr>
          <w:rFonts w:ascii="Palatino Linotype" w:hAnsi="Palatino Linotype"/>
          <w:spacing w:val="-3"/>
        </w:rPr>
      </w:pPr>
      <w:r w:rsidRPr="00E5277E">
        <w:rPr>
          <w:rFonts w:ascii="Palatino Linotype" w:hAnsi="Palatino Linotype"/>
          <w:spacing w:val="-3"/>
        </w:rPr>
        <w:t>Material may only be distributed through free, electronic means such as email and social media.</w:t>
      </w:r>
    </w:p>
    <w:p w:rsidR="00C93D29" w:rsidRPr="00E5277E" w:rsidRDefault="00C93D29" w:rsidP="00C93D29">
      <w:pPr>
        <w:pStyle w:val="ListParagraph"/>
        <w:numPr>
          <w:ilvl w:val="0"/>
          <w:numId w:val="8"/>
        </w:numPr>
        <w:suppressAutoHyphens/>
        <w:rPr>
          <w:rFonts w:ascii="Palatino Linotype" w:hAnsi="Palatino Linotype"/>
          <w:spacing w:val="-3"/>
        </w:rPr>
      </w:pPr>
      <w:r w:rsidRPr="00E5277E">
        <w:rPr>
          <w:rFonts w:ascii="Palatino Linotype" w:hAnsi="Palatino Linotype"/>
          <w:spacing w:val="-3"/>
        </w:rPr>
        <w:t xml:space="preserve">Any candidate or a supporter of a candidate (including state associations and affiliate organizations) may speak personally to any other individual or group and ask for support in the election. </w:t>
      </w:r>
    </w:p>
    <w:p w:rsidR="00C93D29" w:rsidRPr="00E5277E" w:rsidRDefault="00C93D29" w:rsidP="00C93D29">
      <w:pPr>
        <w:pStyle w:val="ListParagraph"/>
        <w:numPr>
          <w:ilvl w:val="0"/>
          <w:numId w:val="8"/>
        </w:numPr>
        <w:suppressAutoHyphens/>
        <w:rPr>
          <w:rFonts w:ascii="Palatino Linotype" w:hAnsi="Palatino Linotype"/>
          <w:spacing w:val="-3"/>
        </w:rPr>
      </w:pPr>
      <w:r w:rsidRPr="00E5277E">
        <w:rPr>
          <w:rFonts w:ascii="Palatino Linotype" w:hAnsi="Palatino Linotype"/>
          <w:spacing w:val="-3"/>
        </w:rPr>
        <w:t>Candidates may ask supporters to write personal letters of support to colleagues on their behalf.  Such letters must be distributed through electronic means.</w:t>
      </w:r>
    </w:p>
    <w:p w:rsidR="00C93D29" w:rsidRPr="00E5277E" w:rsidRDefault="00C93D29" w:rsidP="00C93D29">
      <w:pPr>
        <w:pStyle w:val="ListParagraph"/>
        <w:numPr>
          <w:ilvl w:val="0"/>
          <w:numId w:val="8"/>
        </w:numPr>
        <w:suppressAutoHyphens/>
        <w:rPr>
          <w:rFonts w:ascii="Palatino Linotype" w:hAnsi="Palatino Linotype"/>
          <w:spacing w:val="-3"/>
        </w:rPr>
      </w:pPr>
      <w:r w:rsidRPr="00E5277E">
        <w:rPr>
          <w:rFonts w:ascii="Palatino Linotype" w:hAnsi="Palatino Linotype"/>
        </w:rPr>
        <w:t>Candidates may send an e-mail blast to division/members via ACTE headquarters</w:t>
      </w:r>
      <w:r w:rsidRPr="00E5277E">
        <w:rPr>
          <w:rFonts w:ascii="Palatino Linotype" w:hAnsi="Palatino Linotype"/>
          <w:spacing w:val="-3"/>
        </w:rPr>
        <w:t xml:space="preserve">. Candidates are allowed to submit uniform emails to ACTE for ACTE to distribute to relevant members through the e-blast system.  The e-blast will include all candidates’ information.  </w:t>
      </w:r>
    </w:p>
    <w:p w:rsidR="00C93D29" w:rsidRPr="00E5277E" w:rsidRDefault="00C93D29" w:rsidP="00C93D29">
      <w:pPr>
        <w:pStyle w:val="ListParagraph"/>
        <w:suppressAutoHyphens/>
        <w:ind w:left="2520"/>
        <w:rPr>
          <w:rFonts w:ascii="Palatino Linotype" w:hAnsi="Palatino Linotype"/>
          <w:spacing w:val="-3"/>
        </w:rPr>
      </w:pPr>
    </w:p>
    <w:p w:rsidR="00C93D29" w:rsidRPr="00E5277E" w:rsidRDefault="00C93D29" w:rsidP="00C93D29">
      <w:pPr>
        <w:numPr>
          <w:ilvl w:val="0"/>
          <w:numId w:val="1"/>
        </w:numPr>
        <w:suppressAutoHyphens/>
        <w:rPr>
          <w:spacing w:val="-3"/>
        </w:rPr>
      </w:pPr>
      <w:r w:rsidRPr="00E5277E">
        <w:rPr>
          <w:spacing w:val="-3"/>
        </w:rPr>
        <w:t>Prohibited Campaign Activities</w:t>
      </w:r>
    </w:p>
    <w:p w:rsidR="00C93D29" w:rsidRPr="00E5277E" w:rsidRDefault="00C93D29" w:rsidP="00C93D29">
      <w:pPr>
        <w:pStyle w:val="ListParagraph"/>
        <w:numPr>
          <w:ilvl w:val="2"/>
          <w:numId w:val="1"/>
        </w:numPr>
        <w:tabs>
          <w:tab w:val="clear" w:pos="2700"/>
          <w:tab w:val="num" w:pos="2520"/>
        </w:tabs>
        <w:suppressAutoHyphens/>
        <w:ind w:left="2520"/>
        <w:rPr>
          <w:rFonts w:ascii="Palatino Linotype" w:hAnsi="Palatino Linotype"/>
          <w:spacing w:val="-3"/>
        </w:rPr>
      </w:pPr>
      <w:r w:rsidRPr="00E5277E">
        <w:rPr>
          <w:rFonts w:ascii="Palatino Linotype" w:hAnsi="Palatino Linotype"/>
          <w:spacing w:val="-3"/>
        </w:rPr>
        <w:t xml:space="preserve">Negative campaigning is not allowed. </w:t>
      </w:r>
    </w:p>
    <w:p w:rsidR="00C93D29" w:rsidRPr="00E5277E" w:rsidRDefault="00C93D29" w:rsidP="00C93D29">
      <w:pPr>
        <w:pStyle w:val="ListParagraph"/>
        <w:numPr>
          <w:ilvl w:val="2"/>
          <w:numId w:val="1"/>
        </w:numPr>
        <w:tabs>
          <w:tab w:val="clear" w:pos="2700"/>
          <w:tab w:val="num" w:pos="2520"/>
        </w:tabs>
        <w:suppressAutoHyphens/>
        <w:ind w:left="2520"/>
        <w:rPr>
          <w:rFonts w:ascii="Palatino Linotype" w:hAnsi="Palatino Linotype"/>
          <w:spacing w:val="-3"/>
        </w:rPr>
      </w:pPr>
      <w:r w:rsidRPr="00E5277E">
        <w:rPr>
          <w:rFonts w:ascii="Palatino Linotype" w:hAnsi="Palatino Linotype"/>
          <w:spacing w:val="-3"/>
        </w:rPr>
        <w:t xml:space="preserve">The development of any printed material such as but not limited to campaign brochures, flyers, posters or any other type of physical,  non-electronic material  by candidates or their supporters is strictly forbidden.  </w:t>
      </w:r>
    </w:p>
    <w:p w:rsidR="00C93D29" w:rsidRPr="00E5277E" w:rsidRDefault="00C93D29" w:rsidP="00C93D29">
      <w:pPr>
        <w:pStyle w:val="ListParagraph"/>
        <w:numPr>
          <w:ilvl w:val="2"/>
          <w:numId w:val="1"/>
        </w:numPr>
        <w:tabs>
          <w:tab w:val="clear" w:pos="2700"/>
          <w:tab w:val="num" w:pos="2520"/>
        </w:tabs>
        <w:suppressAutoHyphens/>
        <w:ind w:left="2520"/>
        <w:rPr>
          <w:rFonts w:ascii="Palatino Linotype" w:hAnsi="Palatino Linotype"/>
          <w:spacing w:val="-3"/>
        </w:rPr>
      </w:pPr>
      <w:r w:rsidRPr="00E5277E">
        <w:rPr>
          <w:rFonts w:ascii="Palatino Linotype" w:hAnsi="Palatino Linotype"/>
          <w:spacing w:val="-3"/>
        </w:rPr>
        <w:t>Sales and promotional gimmicks such as campaign buttons or other giveaways are forbidden.</w:t>
      </w:r>
    </w:p>
    <w:p w:rsidR="00C93D29" w:rsidRPr="00E5277E" w:rsidRDefault="00C93D29" w:rsidP="00C93D29">
      <w:pPr>
        <w:pStyle w:val="ListParagraph"/>
        <w:numPr>
          <w:ilvl w:val="2"/>
          <w:numId w:val="1"/>
        </w:numPr>
        <w:tabs>
          <w:tab w:val="clear" w:pos="2700"/>
          <w:tab w:val="num" w:pos="2520"/>
        </w:tabs>
        <w:suppressAutoHyphens/>
        <w:ind w:left="2520"/>
        <w:rPr>
          <w:rFonts w:ascii="Palatino Linotype" w:hAnsi="Palatino Linotype"/>
          <w:spacing w:val="-3"/>
        </w:rPr>
      </w:pPr>
      <w:r w:rsidRPr="00E5277E">
        <w:rPr>
          <w:rFonts w:ascii="Palatino Linotype" w:hAnsi="Palatino Linotype"/>
          <w:spacing w:val="-3"/>
        </w:rPr>
        <w:t xml:space="preserve">Following the nomination for a position, candidates who are current Board members, Policy Committee members, and Standing Committee members or in other leadership positions should not be provided visibility opportunities beyond those typical of their normal duties.  </w:t>
      </w:r>
    </w:p>
    <w:p w:rsidR="00C93D29" w:rsidRPr="00E5277E" w:rsidRDefault="00C93D29" w:rsidP="00C93D29">
      <w:pPr>
        <w:suppressAutoHyphens/>
        <w:rPr>
          <w:spacing w:val="-3"/>
        </w:rPr>
      </w:pPr>
    </w:p>
    <w:p w:rsidR="00C93D29" w:rsidRPr="00E5277E" w:rsidRDefault="00C93D29" w:rsidP="00C93D29">
      <w:pPr>
        <w:numPr>
          <w:ilvl w:val="0"/>
          <w:numId w:val="1"/>
        </w:numPr>
        <w:suppressAutoHyphens/>
        <w:rPr>
          <w:spacing w:val="-3"/>
        </w:rPr>
      </w:pPr>
      <w:r w:rsidRPr="00E5277E">
        <w:rPr>
          <w:spacing w:val="-3"/>
        </w:rPr>
        <w:t>Violations of Campaigning Prohibition</w:t>
      </w:r>
    </w:p>
    <w:p w:rsidR="00C93D29" w:rsidRPr="00E5277E" w:rsidRDefault="00C93D29" w:rsidP="00C93D29">
      <w:pPr>
        <w:numPr>
          <w:ilvl w:val="0"/>
          <w:numId w:val="9"/>
        </w:numPr>
        <w:suppressAutoHyphens/>
        <w:rPr>
          <w:spacing w:val="-3"/>
        </w:rPr>
      </w:pPr>
      <w:r w:rsidRPr="00E5277E">
        <w:rPr>
          <w:spacing w:val="-3"/>
        </w:rPr>
        <w:lastRenderedPageBreak/>
        <w:t>All complaints regarding possible campaign violations must be submitted to the Executive Committee in writing and signed by the person or group issuing the complaint.</w:t>
      </w:r>
    </w:p>
    <w:p w:rsidR="00C93D29" w:rsidRPr="00E5277E" w:rsidRDefault="00C93D29" w:rsidP="00C93D29">
      <w:pPr>
        <w:numPr>
          <w:ilvl w:val="0"/>
          <w:numId w:val="9"/>
        </w:numPr>
        <w:suppressAutoHyphens/>
        <w:rPr>
          <w:spacing w:val="-3"/>
        </w:rPr>
      </w:pPr>
      <w:r w:rsidRPr="00E5277E">
        <w:rPr>
          <w:spacing w:val="-3"/>
        </w:rPr>
        <w:t>The Executive Committee will notify the candidate charged with the violation that a complaint has been filed and give him/her the opportunity to respond to the complaint.</w:t>
      </w:r>
    </w:p>
    <w:p w:rsidR="00C93D29" w:rsidRPr="00E5277E" w:rsidRDefault="00C93D29" w:rsidP="00C93D29">
      <w:pPr>
        <w:numPr>
          <w:ilvl w:val="0"/>
          <w:numId w:val="9"/>
        </w:numPr>
        <w:suppressAutoHyphens/>
        <w:rPr>
          <w:spacing w:val="-3"/>
        </w:rPr>
      </w:pPr>
      <w:r w:rsidRPr="00E5277E">
        <w:rPr>
          <w:spacing w:val="-3"/>
        </w:rPr>
        <w:t>The Executive Committee will contact other individuals involved in the complaint such as individuals who may have sent letters that appear to be mass mailings to obtain information about the matter.</w:t>
      </w:r>
    </w:p>
    <w:p w:rsidR="00C93D29" w:rsidRPr="00E5277E" w:rsidRDefault="00C93D29" w:rsidP="00C93D29">
      <w:pPr>
        <w:numPr>
          <w:ilvl w:val="0"/>
          <w:numId w:val="9"/>
        </w:numPr>
        <w:suppressAutoHyphens/>
        <w:rPr>
          <w:spacing w:val="-3"/>
        </w:rPr>
      </w:pPr>
      <w:r w:rsidRPr="00E5277E">
        <w:rPr>
          <w:spacing w:val="-3"/>
        </w:rPr>
        <w:t>The information will be compiled and the Executive Committee will make a determination regarding the violation no later than three business days after ballots for the election have been counted.</w:t>
      </w:r>
    </w:p>
    <w:p w:rsidR="00C93D29" w:rsidRPr="00E5277E" w:rsidRDefault="00C93D29" w:rsidP="00C93D29">
      <w:pPr>
        <w:numPr>
          <w:ilvl w:val="0"/>
          <w:numId w:val="9"/>
        </w:numPr>
        <w:suppressAutoHyphens/>
        <w:rPr>
          <w:spacing w:val="-3"/>
        </w:rPr>
      </w:pPr>
      <w:r w:rsidRPr="00E5277E">
        <w:rPr>
          <w:spacing w:val="-3"/>
        </w:rPr>
        <w:t>If it is found that the campaigning prohibition was violated, the Executive Committee will determine if the candidate should be disqualified.  If a winning candidate is disqualified, the individual with the second highest number of votes will be declared the winner of the election.  If a losing candidate is disqualified, he or she will be so informed, but no further action will be necessary.</w:t>
      </w:r>
    </w:p>
    <w:p w:rsidR="00C93D29" w:rsidRPr="00E5277E" w:rsidRDefault="00C93D29" w:rsidP="00C93D29">
      <w:pPr>
        <w:numPr>
          <w:ilvl w:val="0"/>
          <w:numId w:val="9"/>
        </w:numPr>
        <w:suppressAutoHyphens/>
      </w:pPr>
      <w:r w:rsidRPr="00E5277E">
        <w:rPr>
          <w:spacing w:val="-3"/>
        </w:rPr>
        <w:t>A candidate may be disqualified even if he or she was not personally involved in the campaign activities cited in an official complaint.</w:t>
      </w:r>
    </w:p>
    <w:p w:rsidR="00C93D29" w:rsidRPr="00E5277E" w:rsidRDefault="00C93D29" w:rsidP="00C93D29"/>
    <w:p w:rsidR="00C93D29" w:rsidRPr="00E5277E" w:rsidRDefault="00C93D29" w:rsidP="00C93D29"/>
    <w:sectPr w:rsidR="00C93D29" w:rsidRPr="00E5277E" w:rsidSect="006C2A04">
      <w:footerReference w:type="even" r:id="rId8"/>
      <w:foot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8E" w:rsidRDefault="00F93C8E" w:rsidP="00F75BF6">
      <w:r>
        <w:separator/>
      </w:r>
    </w:p>
  </w:endnote>
  <w:endnote w:type="continuationSeparator" w:id="0">
    <w:p w:rsidR="00F93C8E" w:rsidRDefault="00F93C8E" w:rsidP="00F75BF6">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CF" w:rsidRDefault="00A731DE" w:rsidP="003C3CB5">
    <w:pPr>
      <w:pStyle w:val="Footer"/>
      <w:framePr w:wrap="around" w:vAnchor="text" w:hAnchor="margin" w:xAlign="right" w:y="1"/>
      <w:rPr>
        <w:rStyle w:val="PageNumber"/>
        <w:rFonts w:eastAsiaTheme="majorEastAsia"/>
      </w:rPr>
    </w:pPr>
    <w:r>
      <w:rPr>
        <w:rStyle w:val="PageNumber"/>
        <w:rFonts w:eastAsiaTheme="majorEastAsia"/>
      </w:rPr>
      <w:fldChar w:fldCharType="begin"/>
    </w:r>
    <w:r w:rsidR="00C67523">
      <w:rPr>
        <w:rStyle w:val="PageNumber"/>
        <w:rFonts w:eastAsiaTheme="majorEastAsia"/>
      </w:rPr>
      <w:instrText xml:space="preserve">PAGE  </w:instrText>
    </w:r>
    <w:r>
      <w:rPr>
        <w:rStyle w:val="PageNumber"/>
        <w:rFonts w:eastAsiaTheme="majorEastAsia"/>
      </w:rPr>
      <w:fldChar w:fldCharType="end"/>
    </w:r>
  </w:p>
  <w:p w:rsidR="00C964CF" w:rsidRDefault="00F93C8E" w:rsidP="003C3C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CF" w:rsidRPr="006C2A04" w:rsidRDefault="00C67523" w:rsidP="003C3CB5">
    <w:pPr>
      <w:pStyle w:val="Footer"/>
      <w:ind w:right="360"/>
      <w:rPr>
        <w:rFonts w:ascii="Palatino Linotype" w:hAnsi="Palatino Linotype"/>
        <w:i/>
        <w:sz w:val="22"/>
        <w:szCs w:val="22"/>
      </w:rPr>
    </w:pPr>
    <w:r>
      <w:tab/>
    </w:r>
    <w:r>
      <w:tab/>
    </w:r>
    <w:r w:rsidRPr="006C2A04">
      <w:rPr>
        <w:rFonts w:ascii="Palatino Linotype" w:hAnsi="Palatino Linotype"/>
        <w:i/>
        <w:sz w:val="22"/>
        <w:szCs w:val="22"/>
      </w:rPr>
      <w:t xml:space="preserve">Page </w:t>
    </w:r>
    <w:r w:rsidR="00A731DE">
      <w:rPr>
        <w:rStyle w:val="PageNumber"/>
        <w:rFonts w:ascii="Palatino Linotype" w:eastAsiaTheme="majorEastAsia" w:hAnsi="Palatino Linotype"/>
        <w:i/>
        <w:sz w:val="22"/>
        <w:szCs w:val="22"/>
      </w:rPr>
      <w:fldChar w:fldCharType="begin"/>
    </w:r>
    <w:r>
      <w:rPr>
        <w:rStyle w:val="PageNumber"/>
        <w:rFonts w:ascii="Palatino Linotype" w:eastAsiaTheme="majorEastAsia" w:hAnsi="Palatino Linotype"/>
        <w:i/>
        <w:sz w:val="22"/>
        <w:szCs w:val="22"/>
      </w:rPr>
      <w:instrText xml:space="preserve"> PAGE  \* Arabic </w:instrText>
    </w:r>
    <w:r w:rsidR="00A731DE">
      <w:rPr>
        <w:rStyle w:val="PageNumber"/>
        <w:rFonts w:ascii="Palatino Linotype" w:eastAsiaTheme="majorEastAsia" w:hAnsi="Palatino Linotype"/>
        <w:i/>
        <w:sz w:val="22"/>
        <w:szCs w:val="22"/>
      </w:rPr>
      <w:fldChar w:fldCharType="separate"/>
    </w:r>
    <w:r w:rsidR="002025D2">
      <w:rPr>
        <w:rStyle w:val="PageNumber"/>
        <w:rFonts w:ascii="Palatino Linotype" w:eastAsiaTheme="majorEastAsia" w:hAnsi="Palatino Linotype"/>
        <w:i/>
        <w:noProof/>
        <w:sz w:val="22"/>
        <w:szCs w:val="22"/>
      </w:rPr>
      <w:t>2</w:t>
    </w:r>
    <w:r w:rsidR="00A731DE">
      <w:rPr>
        <w:rStyle w:val="PageNumber"/>
        <w:rFonts w:ascii="Palatino Linotype" w:eastAsiaTheme="majorEastAsia" w:hAnsi="Palatino Linotype"/>
        <w: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8E" w:rsidRDefault="00F93C8E" w:rsidP="00F75BF6">
      <w:r>
        <w:separator/>
      </w:r>
    </w:p>
  </w:footnote>
  <w:footnote w:type="continuationSeparator" w:id="0">
    <w:p w:rsidR="00F93C8E" w:rsidRDefault="00F93C8E" w:rsidP="00F75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D5C"/>
    <w:multiLevelType w:val="hybridMultilevel"/>
    <w:tmpl w:val="5CE2D1FA"/>
    <w:lvl w:ilvl="0" w:tplc="97482AC8">
      <w:start w:val="1"/>
      <w:numFmt w:val="lowerLetter"/>
      <w:lvlText w:val="%1."/>
      <w:lvlJc w:val="left"/>
      <w:pPr>
        <w:tabs>
          <w:tab w:val="num" w:pos="1440"/>
        </w:tabs>
        <w:ind w:left="1440" w:hanging="360"/>
      </w:pPr>
      <w:rPr>
        <w:rFonts w:ascii="Palatino Linotype" w:hAnsi="Palatino Linotype"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14E6CA0"/>
    <w:multiLevelType w:val="hybridMultilevel"/>
    <w:tmpl w:val="0346172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5E718C0"/>
    <w:multiLevelType w:val="hybridMultilevel"/>
    <w:tmpl w:val="55644A40"/>
    <w:lvl w:ilvl="0" w:tplc="0409000F">
      <w:start w:val="1"/>
      <w:numFmt w:val="decimal"/>
      <w:lvlText w:val="%1."/>
      <w:lvlJc w:val="left"/>
      <w:pPr>
        <w:tabs>
          <w:tab w:val="num" w:pos="2520"/>
        </w:tabs>
        <w:ind w:left="2520" w:hanging="360"/>
      </w:pPr>
      <w:rPr>
        <w:rFonts w:hint="default"/>
        <w:sz w:val="22"/>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40C86DC6"/>
    <w:multiLevelType w:val="hybridMultilevel"/>
    <w:tmpl w:val="31AABDBA"/>
    <w:lvl w:ilvl="0" w:tplc="A75268FA">
      <w:start w:val="1"/>
      <w:numFmt w:val="upperLetter"/>
      <w:lvlText w:val="%1."/>
      <w:lvlJc w:val="left"/>
      <w:pPr>
        <w:tabs>
          <w:tab w:val="num" w:pos="1080"/>
        </w:tabs>
        <w:ind w:left="1080" w:hanging="360"/>
      </w:pPr>
    </w:lvl>
    <w:lvl w:ilvl="1" w:tplc="8506BE30">
      <w:start w:val="1"/>
      <w:numFmt w:val="upperLetter"/>
      <w:lvlText w:val="%2."/>
      <w:lvlJc w:val="left"/>
      <w:pPr>
        <w:tabs>
          <w:tab w:val="num" w:pos="-720"/>
        </w:tabs>
        <w:ind w:left="-720" w:hanging="360"/>
      </w:pPr>
      <w:rPr>
        <w:rFonts w:hint="default"/>
        <w:i w:val="0"/>
      </w:rPr>
    </w:lvl>
    <w:lvl w:ilvl="2" w:tplc="0409001B">
      <w:start w:val="1"/>
      <w:numFmt w:val="lowerRoman"/>
      <w:lvlText w:val="%3."/>
      <w:lvlJc w:val="right"/>
      <w:pPr>
        <w:tabs>
          <w:tab w:val="num" w:pos="0"/>
        </w:tabs>
        <w:ind w:left="0" w:hanging="180"/>
      </w:pPr>
    </w:lvl>
    <w:lvl w:ilvl="3" w:tplc="00BC9724">
      <w:start w:val="1"/>
      <w:numFmt w:val="decimal"/>
      <w:lvlText w:val="%4."/>
      <w:lvlJc w:val="left"/>
      <w:pPr>
        <w:tabs>
          <w:tab w:val="num" w:pos="1080"/>
        </w:tabs>
        <w:ind w:left="1080" w:hanging="72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nsid w:val="4EB5485D"/>
    <w:multiLevelType w:val="hybridMultilevel"/>
    <w:tmpl w:val="4042A44E"/>
    <w:lvl w:ilvl="0" w:tplc="97482AC8">
      <w:start w:val="1"/>
      <w:numFmt w:val="lowerLetter"/>
      <w:lvlText w:val="%1."/>
      <w:lvlJc w:val="left"/>
      <w:pPr>
        <w:tabs>
          <w:tab w:val="num" w:pos="360"/>
        </w:tabs>
        <w:ind w:left="360" w:hanging="360"/>
      </w:pPr>
      <w:rPr>
        <w:rFonts w:ascii="Palatino Linotype" w:hAnsi="Palatino Linotype" w:hint="default"/>
        <w:sz w:val="22"/>
      </w:rPr>
    </w:lvl>
    <w:lvl w:ilvl="1" w:tplc="04090019">
      <w:start w:val="1"/>
      <w:numFmt w:val="lowerLetter"/>
      <w:lvlText w:val="%2."/>
      <w:lvlJc w:val="left"/>
      <w:pPr>
        <w:tabs>
          <w:tab w:val="num" w:pos="1440"/>
        </w:tabs>
        <w:ind w:left="1440" w:hanging="360"/>
      </w:pPr>
    </w:lvl>
    <w:lvl w:ilvl="2" w:tplc="8460F798">
      <w:start w:val="1"/>
      <w:numFmt w:val="decimal"/>
      <w:lvlText w:val="%3."/>
      <w:lvlJc w:val="left"/>
      <w:pPr>
        <w:tabs>
          <w:tab w:val="num" w:pos="2340"/>
        </w:tabs>
        <w:ind w:left="2340" w:hanging="36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004509"/>
    <w:multiLevelType w:val="hybridMultilevel"/>
    <w:tmpl w:val="637E5E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A106838"/>
    <w:multiLevelType w:val="hybridMultilevel"/>
    <w:tmpl w:val="2348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C7E79"/>
    <w:multiLevelType w:val="hybridMultilevel"/>
    <w:tmpl w:val="82EE5A7E"/>
    <w:lvl w:ilvl="0" w:tplc="97482AC8">
      <w:start w:val="1"/>
      <w:numFmt w:val="lowerLetter"/>
      <w:lvlText w:val="%1."/>
      <w:lvlJc w:val="left"/>
      <w:pPr>
        <w:tabs>
          <w:tab w:val="num" w:pos="1440"/>
        </w:tabs>
        <w:ind w:left="1440" w:hanging="360"/>
      </w:pPr>
      <w:rPr>
        <w:rFonts w:ascii="Palatino Linotype" w:hAnsi="Palatino Linotype" w:hint="default"/>
        <w:sz w:val="22"/>
      </w:rPr>
    </w:lvl>
    <w:lvl w:ilvl="1" w:tplc="97482AC8">
      <w:start w:val="1"/>
      <w:numFmt w:val="lowerLetter"/>
      <w:lvlText w:val="%2."/>
      <w:lvlJc w:val="left"/>
      <w:pPr>
        <w:tabs>
          <w:tab w:val="num" w:pos="1800"/>
        </w:tabs>
        <w:ind w:left="1800" w:hanging="360"/>
      </w:pPr>
      <w:rPr>
        <w:rFonts w:ascii="Palatino Linotype" w:hAnsi="Palatino Linotype" w:hint="default"/>
        <w:sz w:val="22"/>
      </w:rPr>
    </w:lvl>
    <w:lvl w:ilvl="2" w:tplc="8460F79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AAD0B6E"/>
    <w:multiLevelType w:val="hybridMultilevel"/>
    <w:tmpl w:val="8C424B0C"/>
    <w:lvl w:ilvl="0" w:tplc="97482AC8">
      <w:start w:val="1"/>
      <w:numFmt w:val="lowerLetter"/>
      <w:lvlText w:val="%1."/>
      <w:lvlJc w:val="left"/>
      <w:pPr>
        <w:tabs>
          <w:tab w:val="num" w:pos="360"/>
        </w:tabs>
        <w:ind w:left="360" w:hanging="360"/>
      </w:pPr>
      <w:rPr>
        <w:rFonts w:ascii="Palatino Linotype" w:hAnsi="Palatino Linotype" w:hint="default"/>
        <w:sz w:val="22"/>
      </w:rPr>
    </w:lvl>
    <w:lvl w:ilvl="1" w:tplc="04090019">
      <w:start w:val="1"/>
      <w:numFmt w:val="lowerLetter"/>
      <w:lvlText w:val="%2."/>
      <w:lvlJc w:val="left"/>
      <w:pPr>
        <w:tabs>
          <w:tab w:val="num" w:pos="1440"/>
        </w:tabs>
        <w:ind w:left="1440" w:hanging="360"/>
      </w:pPr>
    </w:lvl>
    <w:lvl w:ilvl="2" w:tplc="8460F798">
      <w:start w:val="1"/>
      <w:numFmt w:val="decimal"/>
      <w:lvlText w:val="%3."/>
      <w:lvlJc w:val="left"/>
      <w:pPr>
        <w:tabs>
          <w:tab w:val="num" w:pos="2340"/>
        </w:tabs>
        <w:ind w:left="2340" w:hanging="36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8"/>
  </w:num>
  <w:num w:numId="5">
    <w:abstractNumId w:val="0"/>
  </w:num>
  <w:num w:numId="6">
    <w:abstractNumId w:val="6"/>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67523"/>
    <w:rsid w:val="00016B28"/>
    <w:rsid w:val="000243F0"/>
    <w:rsid w:val="00024D2D"/>
    <w:rsid w:val="00033200"/>
    <w:rsid w:val="000A0D6F"/>
    <w:rsid w:val="00156553"/>
    <w:rsid w:val="001A2B23"/>
    <w:rsid w:val="001B4DB9"/>
    <w:rsid w:val="002025D2"/>
    <w:rsid w:val="0022521D"/>
    <w:rsid w:val="00226195"/>
    <w:rsid w:val="00233FE3"/>
    <w:rsid w:val="00250083"/>
    <w:rsid w:val="00254DDA"/>
    <w:rsid w:val="00256260"/>
    <w:rsid w:val="00267867"/>
    <w:rsid w:val="00274EB3"/>
    <w:rsid w:val="002751AC"/>
    <w:rsid w:val="00275486"/>
    <w:rsid w:val="002A6D6E"/>
    <w:rsid w:val="002C2EE9"/>
    <w:rsid w:val="002C5778"/>
    <w:rsid w:val="002E0C87"/>
    <w:rsid w:val="002E1C3C"/>
    <w:rsid w:val="00305B49"/>
    <w:rsid w:val="00317FE1"/>
    <w:rsid w:val="00367029"/>
    <w:rsid w:val="003954B7"/>
    <w:rsid w:val="003C1812"/>
    <w:rsid w:val="0044465B"/>
    <w:rsid w:val="004747A2"/>
    <w:rsid w:val="004B4739"/>
    <w:rsid w:val="004D24E9"/>
    <w:rsid w:val="004D4ED2"/>
    <w:rsid w:val="004E7564"/>
    <w:rsid w:val="004F6B7D"/>
    <w:rsid w:val="00500868"/>
    <w:rsid w:val="00511B31"/>
    <w:rsid w:val="005273F8"/>
    <w:rsid w:val="005321BC"/>
    <w:rsid w:val="0053779E"/>
    <w:rsid w:val="0058268A"/>
    <w:rsid w:val="0059727A"/>
    <w:rsid w:val="005C0FD2"/>
    <w:rsid w:val="005C418F"/>
    <w:rsid w:val="0065412B"/>
    <w:rsid w:val="00693EF6"/>
    <w:rsid w:val="006C2B2A"/>
    <w:rsid w:val="006E484E"/>
    <w:rsid w:val="006E5F93"/>
    <w:rsid w:val="0070131F"/>
    <w:rsid w:val="00746B4E"/>
    <w:rsid w:val="00756FB4"/>
    <w:rsid w:val="007663FC"/>
    <w:rsid w:val="007700D9"/>
    <w:rsid w:val="00783D5B"/>
    <w:rsid w:val="007C4647"/>
    <w:rsid w:val="007D3A24"/>
    <w:rsid w:val="007D6841"/>
    <w:rsid w:val="007F057B"/>
    <w:rsid w:val="008347DA"/>
    <w:rsid w:val="00863871"/>
    <w:rsid w:val="0087365E"/>
    <w:rsid w:val="00884653"/>
    <w:rsid w:val="00885554"/>
    <w:rsid w:val="008A7B73"/>
    <w:rsid w:val="008D377B"/>
    <w:rsid w:val="00906794"/>
    <w:rsid w:val="00993EE6"/>
    <w:rsid w:val="009B19FF"/>
    <w:rsid w:val="009C0506"/>
    <w:rsid w:val="009D0B7C"/>
    <w:rsid w:val="00A003D1"/>
    <w:rsid w:val="00A12AFC"/>
    <w:rsid w:val="00A15BEA"/>
    <w:rsid w:val="00A23496"/>
    <w:rsid w:val="00A26498"/>
    <w:rsid w:val="00A731DE"/>
    <w:rsid w:val="00AB5B82"/>
    <w:rsid w:val="00AC050E"/>
    <w:rsid w:val="00B04FB0"/>
    <w:rsid w:val="00B05FB6"/>
    <w:rsid w:val="00B377DB"/>
    <w:rsid w:val="00B56B79"/>
    <w:rsid w:val="00B76599"/>
    <w:rsid w:val="00B91091"/>
    <w:rsid w:val="00BC6C09"/>
    <w:rsid w:val="00BD5063"/>
    <w:rsid w:val="00BD7EAA"/>
    <w:rsid w:val="00BE421D"/>
    <w:rsid w:val="00BF496D"/>
    <w:rsid w:val="00C6736B"/>
    <w:rsid w:val="00C67523"/>
    <w:rsid w:val="00C7060A"/>
    <w:rsid w:val="00C71C18"/>
    <w:rsid w:val="00C83A10"/>
    <w:rsid w:val="00C93D29"/>
    <w:rsid w:val="00CA1297"/>
    <w:rsid w:val="00CA3F3F"/>
    <w:rsid w:val="00CB30F5"/>
    <w:rsid w:val="00CD2FF8"/>
    <w:rsid w:val="00D02895"/>
    <w:rsid w:val="00D20D7B"/>
    <w:rsid w:val="00D2432A"/>
    <w:rsid w:val="00D356CA"/>
    <w:rsid w:val="00D47DFD"/>
    <w:rsid w:val="00D57D48"/>
    <w:rsid w:val="00D6604C"/>
    <w:rsid w:val="00D70C91"/>
    <w:rsid w:val="00D744C4"/>
    <w:rsid w:val="00D935C2"/>
    <w:rsid w:val="00DC6E02"/>
    <w:rsid w:val="00DE6A08"/>
    <w:rsid w:val="00DF5C90"/>
    <w:rsid w:val="00E0472F"/>
    <w:rsid w:val="00E061A3"/>
    <w:rsid w:val="00E1466E"/>
    <w:rsid w:val="00E51B79"/>
    <w:rsid w:val="00E70474"/>
    <w:rsid w:val="00E93C22"/>
    <w:rsid w:val="00EB180B"/>
    <w:rsid w:val="00ED06BE"/>
    <w:rsid w:val="00EE4CD9"/>
    <w:rsid w:val="00F10EE8"/>
    <w:rsid w:val="00F31E19"/>
    <w:rsid w:val="00F34830"/>
    <w:rsid w:val="00F50673"/>
    <w:rsid w:val="00F75BF6"/>
    <w:rsid w:val="00F93C8E"/>
    <w:rsid w:val="00FD7DD7"/>
    <w:rsid w:val="00FE3F94"/>
    <w:rsid w:val="00FF5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6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eastAsiaTheme="majorEastAsia" w:hAnsi="Palatino Linotype" w:cstheme="majorBidi"/>
      <w:b/>
      <w:bCs/>
      <w:color w:val="009682"/>
      <w:sz w:val="56"/>
      <w:szCs w:val="28"/>
    </w:rPr>
  </w:style>
  <w:style w:type="paragraph" w:customStyle="1" w:styleId="ACTEHeading">
    <w:name w:val="ACTE Heading"/>
    <w:basedOn w:val="Heading1"/>
    <w:link w:val="ACTEHeadingChar"/>
    <w:autoRedefine/>
    <w:qFormat/>
    <w:rsid w:val="00BC6C09"/>
    <w:pPr>
      <w:spacing w:before="0"/>
      <w:jc w:val="center"/>
    </w:pPr>
    <w:rPr>
      <w:rFonts w:ascii="Palatino Linotype" w:hAnsi="Palatino Linotype"/>
      <w:smallCaps/>
      <w:sz w:val="32"/>
      <w:u w:val="single"/>
    </w:rPr>
  </w:style>
  <w:style w:type="character" w:customStyle="1" w:styleId="Heading1Char">
    <w:name w:val="Heading 1 Char"/>
    <w:basedOn w:val="DefaultParagraphFont"/>
    <w:link w:val="Heading1"/>
    <w:rsid w:val="00C7060A"/>
    <w:rPr>
      <w:rFonts w:asciiTheme="majorHAnsi" w:eastAsiaTheme="majorEastAsia" w:hAnsiTheme="majorHAnsi" w:cstheme="majorBidi"/>
      <w:b/>
      <w:bCs/>
      <w:color w:val="365F91" w:themeColor="accent1" w:themeShade="BF"/>
      <w:sz w:val="28"/>
      <w:szCs w:val="28"/>
    </w:rPr>
  </w:style>
  <w:style w:type="paragraph" w:customStyle="1" w:styleId="ACTEBodyText">
    <w:name w:val="ACTE Body Text"/>
    <w:basedOn w:val="Normal"/>
    <w:autoRedefine/>
    <w:qFormat/>
    <w:rsid w:val="00C7060A"/>
    <w:rPr>
      <w:rFonts w:ascii="Palatino Linotype" w:hAnsi="Palatino Linotype"/>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basedOn w:val="DefaultParagraphFont"/>
    <w:link w:val="Style1"/>
    <w:rsid w:val="00BC6C09"/>
    <w:rPr>
      <w:rFonts w:ascii="Palatino Linotype" w:eastAsia="Times New Roman" w:hAnsi="Palatino Linotype" w:cs="Times New Roman"/>
      <w:b/>
      <w:color w:val="00B050"/>
      <w:sz w:val="56"/>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basedOn w:val="DefaultParagraphFont"/>
    <w:link w:val="ACTESectionHeading"/>
    <w:rsid w:val="00BC6C09"/>
    <w:rPr>
      <w:rFonts w:ascii="Palatino Linotype" w:hAnsi="Palatino Linotype"/>
      <w:b/>
      <w:color w:val="009682"/>
      <w:sz w:val="56"/>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basedOn w:val="DefaultParagraphFont"/>
    <w:link w:val="ACTESubheading"/>
    <w:rsid w:val="00BC6C09"/>
    <w:rPr>
      <w:rFonts w:ascii="Palatino Linotype" w:eastAsiaTheme="majorEastAsia" w:hAnsi="Palatino Linotype" w:cstheme="majorBidi"/>
      <w:bCs/>
      <w:i/>
      <w:color w:val="365F91" w:themeColor="accent1" w:themeShade="BF"/>
      <w:sz w:val="22"/>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basedOn w:val="ACTESubheadingChar"/>
    <w:link w:val="ACTESubheading2"/>
    <w:rsid w:val="00BC6C09"/>
    <w:rPr>
      <w:b/>
    </w:rPr>
  </w:style>
  <w:style w:type="character" w:customStyle="1" w:styleId="ACTEHeadingChar">
    <w:name w:val="ACTE Heading Char"/>
    <w:basedOn w:val="Heading1Char"/>
    <w:link w:val="ACTEHeading"/>
    <w:rsid w:val="00BC6C09"/>
    <w:rPr>
      <w:rFonts w:ascii="Palatino Linotype" w:hAnsi="Palatino Linotype"/>
      <w:b/>
      <w:bCs/>
      <w:smallCaps/>
      <w:sz w:val="32"/>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rsid w:val="00275486"/>
    <w:rPr>
      <w:b/>
    </w:rPr>
  </w:style>
  <w:style w:type="paragraph" w:styleId="Footer">
    <w:name w:val="footer"/>
    <w:basedOn w:val="Normal"/>
    <w:link w:val="FooterChar"/>
    <w:rsid w:val="00C67523"/>
    <w:pPr>
      <w:tabs>
        <w:tab w:val="center" w:pos="4320"/>
        <w:tab w:val="right" w:pos="8640"/>
      </w:tabs>
    </w:pPr>
  </w:style>
  <w:style w:type="character" w:customStyle="1" w:styleId="FooterChar">
    <w:name w:val="Footer Char"/>
    <w:basedOn w:val="DefaultParagraphFont"/>
    <w:link w:val="Footer"/>
    <w:rsid w:val="00C67523"/>
    <w:rPr>
      <w:rFonts w:ascii="Times New Roman" w:eastAsia="Times New Roman" w:hAnsi="Times New Roman" w:cs="Times New Roman"/>
      <w:sz w:val="24"/>
      <w:szCs w:val="24"/>
    </w:rPr>
  </w:style>
  <w:style w:type="character" w:styleId="PageNumber">
    <w:name w:val="page number"/>
    <w:basedOn w:val="DefaultParagraphFont"/>
    <w:rsid w:val="00C67523"/>
  </w:style>
  <w:style w:type="character" w:styleId="IntenseEmphasis">
    <w:name w:val="Intense Emphasis"/>
    <w:basedOn w:val="DefaultParagraphFont"/>
    <w:uiPriority w:val="21"/>
    <w:qFormat/>
    <w:rsid w:val="00C67523"/>
    <w:rPr>
      <w:b/>
      <w:bCs/>
      <w:i/>
      <w:iCs/>
      <w:color w:val="4F81BD" w:themeColor="accent1"/>
    </w:rPr>
  </w:style>
  <w:style w:type="character" w:styleId="CommentReference">
    <w:name w:val="annotation reference"/>
    <w:basedOn w:val="DefaultParagraphFont"/>
    <w:uiPriority w:val="99"/>
    <w:semiHidden/>
    <w:unhideWhenUsed/>
    <w:rsid w:val="00B04FB0"/>
    <w:rPr>
      <w:sz w:val="16"/>
      <w:szCs w:val="16"/>
    </w:rPr>
  </w:style>
  <w:style w:type="paragraph" w:styleId="CommentText">
    <w:name w:val="annotation text"/>
    <w:basedOn w:val="Normal"/>
    <w:link w:val="CommentTextChar"/>
    <w:uiPriority w:val="99"/>
    <w:semiHidden/>
    <w:unhideWhenUsed/>
    <w:rsid w:val="00B04FB0"/>
    <w:rPr>
      <w:sz w:val="20"/>
      <w:szCs w:val="20"/>
    </w:rPr>
  </w:style>
  <w:style w:type="character" w:customStyle="1" w:styleId="CommentTextChar">
    <w:name w:val="Comment Text Char"/>
    <w:basedOn w:val="DefaultParagraphFont"/>
    <w:link w:val="CommentText"/>
    <w:uiPriority w:val="99"/>
    <w:semiHidden/>
    <w:rsid w:val="00B04F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FB0"/>
    <w:rPr>
      <w:b/>
      <w:bCs/>
    </w:rPr>
  </w:style>
  <w:style w:type="character" w:customStyle="1" w:styleId="CommentSubjectChar">
    <w:name w:val="Comment Subject Char"/>
    <w:basedOn w:val="CommentTextChar"/>
    <w:link w:val="CommentSubject"/>
    <w:uiPriority w:val="99"/>
    <w:semiHidden/>
    <w:rsid w:val="00B04FB0"/>
    <w:rPr>
      <w:b/>
      <w:bCs/>
    </w:rPr>
  </w:style>
  <w:style w:type="paragraph" w:styleId="BalloonText">
    <w:name w:val="Balloon Text"/>
    <w:basedOn w:val="Normal"/>
    <w:link w:val="BalloonTextChar"/>
    <w:uiPriority w:val="99"/>
    <w:semiHidden/>
    <w:unhideWhenUsed/>
    <w:rsid w:val="00B04FB0"/>
    <w:rPr>
      <w:rFonts w:ascii="Tahoma" w:hAnsi="Tahoma" w:cs="Tahoma"/>
      <w:sz w:val="16"/>
      <w:szCs w:val="16"/>
    </w:rPr>
  </w:style>
  <w:style w:type="character" w:customStyle="1" w:styleId="BalloonTextChar">
    <w:name w:val="Balloon Text Char"/>
    <w:basedOn w:val="DefaultParagraphFont"/>
    <w:link w:val="BalloonText"/>
    <w:uiPriority w:val="99"/>
    <w:semiHidden/>
    <w:rsid w:val="00B04FB0"/>
    <w:rPr>
      <w:rFonts w:ascii="Tahoma" w:eastAsia="Times New Roman" w:hAnsi="Tahoma" w:cs="Tahoma"/>
      <w:sz w:val="16"/>
      <w:szCs w:val="16"/>
    </w:rPr>
  </w:style>
  <w:style w:type="paragraph" w:styleId="ListParagraph">
    <w:name w:val="List Paragraph"/>
    <w:basedOn w:val="Normal"/>
    <w:uiPriority w:val="34"/>
    <w:qFormat/>
    <w:rsid w:val="002678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7B57-A046-4697-AD65-C98E552C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datalink</cp:lastModifiedBy>
  <cp:revision>2</cp:revision>
  <dcterms:created xsi:type="dcterms:W3CDTF">2013-10-11T16:56:00Z</dcterms:created>
  <dcterms:modified xsi:type="dcterms:W3CDTF">2013-10-11T16:56:00Z</dcterms:modified>
</cp:coreProperties>
</file>