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6A6D67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REGION ___</w:t>
      </w:r>
      <w:r w:rsidR="008673F5">
        <w:rPr>
          <w:rFonts w:ascii="Palatino Linotype" w:hAnsi="Palatino Linotype"/>
          <w:b/>
          <w:sz w:val="22"/>
          <w:szCs w:val="22"/>
        </w:rPr>
        <w:t xml:space="preserve">______ </w:t>
      </w:r>
      <w:r w:rsidR="00C06250">
        <w:rPr>
          <w:rFonts w:ascii="Palatino Linotype" w:hAnsi="Palatino Linotype"/>
          <w:b/>
          <w:sz w:val="22"/>
          <w:szCs w:val="22"/>
        </w:rPr>
        <w:t>/ ___</w:t>
      </w:r>
      <w:r w:rsidR="00953D37">
        <w:rPr>
          <w:rFonts w:ascii="Palatino Linotype" w:hAnsi="Palatino Linotype"/>
          <w:b/>
          <w:sz w:val="22"/>
          <w:szCs w:val="22"/>
        </w:rPr>
        <w:t>T&amp;I</w:t>
      </w:r>
      <w:r w:rsidR="00C06250">
        <w:rPr>
          <w:rFonts w:ascii="Palatino Linotype" w:hAnsi="Palatino Linotype"/>
          <w:b/>
          <w:sz w:val="22"/>
          <w:szCs w:val="22"/>
        </w:rPr>
        <w:t xml:space="preserve">______DIVISION 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B714D3">
        <w:rPr>
          <w:rFonts w:ascii="Palatino Linotype" w:hAnsi="Palatino Linotype"/>
          <w:sz w:val="22"/>
          <w:szCs w:val="22"/>
        </w:rPr>
        <w:t>Dean Baker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B714D3">
        <w:rPr>
          <w:rFonts w:ascii="Palatino Linotype" w:hAnsi="Palatino Linotype"/>
          <w:sz w:val="22"/>
          <w:szCs w:val="22"/>
        </w:rPr>
        <w:t>10/30/2017</w:t>
      </w:r>
      <w:bookmarkStart w:id="2" w:name="_GoBack"/>
      <w:bookmarkEnd w:id="2"/>
    </w:p>
    <w:p w:rsidR="00D53AE8" w:rsidRDefault="00D53AE8" w:rsidP="006A6D67">
      <w:pPr>
        <w:pStyle w:val="NoSpacing"/>
      </w:pPr>
    </w:p>
    <w:p w:rsidR="006A6D67" w:rsidRPr="008673F5" w:rsidRDefault="0089148B" w:rsidP="0089148B">
      <w:pPr>
        <w:pStyle w:val="Heading2"/>
        <w:pBdr>
          <w:bottom w:val="single" w:sz="12" w:space="1" w:color="auto"/>
        </w:pBdr>
      </w:pPr>
      <w:r w:rsidRPr="008673F5">
        <w:t xml:space="preserve">A.  </w:t>
      </w:r>
      <w:r w:rsidR="00F967D3" w:rsidRPr="008673F5">
        <w:t>St</w:t>
      </w:r>
      <w:r w:rsidR="006A6D67" w:rsidRPr="008673F5">
        <w:t>rategic Direction Contributions</w:t>
      </w:r>
    </w:p>
    <w:p w:rsidR="0089148B" w:rsidRDefault="0089148B" w:rsidP="0089148B">
      <w:pPr>
        <w:pStyle w:val="NoSpacing"/>
      </w:pPr>
      <w:r>
        <w:t>Since the last Board meeting, w</w:t>
      </w:r>
      <w:r w:rsidRPr="0089148B">
        <w:t xml:space="preserve">hat </w:t>
      </w:r>
      <w:r>
        <w:t xml:space="preserve">have you and your </w:t>
      </w:r>
      <w:r w:rsidRPr="0089148B">
        <w:t xml:space="preserve">policy committee </w:t>
      </w:r>
      <w:r>
        <w:t xml:space="preserve">members done </w:t>
      </w:r>
      <w:r w:rsidRPr="0089148B">
        <w:t xml:space="preserve">to represent and serve </w:t>
      </w:r>
      <w:r>
        <w:t xml:space="preserve">your </w:t>
      </w:r>
      <w:r w:rsidRPr="0089148B">
        <w:t>Region/Division members</w:t>
      </w:r>
      <w:r>
        <w:t xml:space="preserve"> in the following areas?</w:t>
      </w:r>
    </w:p>
    <w:p w:rsidR="006A33FC" w:rsidRPr="006A6D67" w:rsidRDefault="006A33FC" w:rsidP="006A6D67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89148B" w:rsidRPr="006A6D67" w:rsidRDefault="0089148B" w:rsidP="0089148B">
            <w:pPr>
              <w:pStyle w:val="Heading4"/>
            </w:pPr>
            <w:r w:rsidRPr="006A6D67">
              <w:t>Member Value</w:t>
            </w:r>
            <w:r>
              <w:t xml:space="preserve"> &amp; Engagement</w:t>
            </w:r>
          </w:p>
          <w:p w:rsidR="0089148B" w:rsidRPr="0089148B" w:rsidRDefault="008673F5" w:rsidP="0089148B">
            <w:pPr>
              <w:pStyle w:val="NoSpacing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Ex. </w:t>
            </w:r>
            <w:r w:rsidR="0089148B">
              <w:rPr>
                <w:rFonts w:ascii="Palatino Linotype" w:hAnsi="Palatino Linotype"/>
                <w:sz w:val="22"/>
                <w:szCs w:val="22"/>
              </w:rPr>
              <w:t>Growing Membership // Engaging Members // Recruiting New Leaders // Developing Leaders</w:t>
            </w:r>
          </w:p>
        </w:tc>
      </w:tr>
      <w:tr w:rsidR="0089148B" w:rsidTr="008673F5">
        <w:trPr>
          <w:trHeight w:val="2411"/>
        </w:trPr>
        <w:tc>
          <w:tcPr>
            <w:tcW w:w="10795" w:type="dxa"/>
          </w:tcPr>
          <w:p w:rsidR="0089148B" w:rsidRPr="002C08CD" w:rsidRDefault="002C08CD" w:rsidP="006A6D67">
            <w:pPr>
              <w:pStyle w:val="Heading4"/>
              <w:rPr>
                <w:i w:val="0"/>
              </w:rPr>
            </w:pPr>
            <w:r>
              <w:rPr>
                <w:i w:val="0"/>
              </w:rPr>
              <w:t>As Trade and Industrial Education Division President I have reached out to the winners of the Harbor Freight Tools for Schools and invited them to the T&amp;I General Session to be recognized for their achievement.  I have also been in contact with several individuals who contacted me after the Summer T&amp;I Newsletter and have asked them if they were interested in serving on a committee for the National T&amp;I Education Division.</w:t>
            </w: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89148B" w:rsidRPr="008C6409" w:rsidRDefault="0089148B" w:rsidP="0089148B">
            <w:pPr>
              <w:pStyle w:val="Heading4"/>
            </w:pPr>
            <w:r w:rsidRPr="008C6409">
              <w:t xml:space="preserve">Professional </w:t>
            </w:r>
            <w:r>
              <w:t>&amp;</w:t>
            </w:r>
            <w:r w:rsidRPr="008C6409">
              <w:t xml:space="preserve"> Leadership Development</w:t>
            </w:r>
          </w:p>
          <w:p w:rsidR="0089148B" w:rsidRPr="0089148B" w:rsidRDefault="008673F5" w:rsidP="00FA53CA">
            <w:pPr>
              <w:pStyle w:val="Heading4"/>
              <w:rPr>
                <w:i w:val="0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Ex.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Sourcing Topics and Presenters (for Conferences &amp; Online) // Evaluating Sessions </w:t>
            </w:r>
          </w:p>
        </w:tc>
      </w:tr>
      <w:tr w:rsidR="0089148B" w:rsidTr="008673F5">
        <w:trPr>
          <w:trHeight w:val="2546"/>
        </w:trPr>
        <w:tc>
          <w:tcPr>
            <w:tcW w:w="10795" w:type="dxa"/>
          </w:tcPr>
          <w:p w:rsidR="00FA53CA" w:rsidRPr="002C08CD" w:rsidRDefault="002C08CD" w:rsidP="00FA53CA">
            <w:r>
              <w:rPr>
                <w:rFonts w:asciiTheme="majorHAnsi" w:eastAsiaTheme="majorEastAsia" w:hAnsiTheme="majorHAnsi" w:cstheme="majorBidi"/>
                <w:iCs/>
                <w:color w:val="365F91" w:themeColor="accent1" w:themeShade="BF"/>
              </w:rPr>
              <w:t xml:space="preserve">During the month of October I was honored to ask the questions to our Regional award winners in </w:t>
            </w:r>
            <w:r w:rsidR="00B865CB">
              <w:rPr>
                <w:rFonts w:asciiTheme="majorHAnsi" w:eastAsiaTheme="majorEastAsia" w:hAnsiTheme="majorHAnsi" w:cstheme="majorBidi"/>
                <w:iCs/>
                <w:color w:val="365F91" w:themeColor="accent1" w:themeShade="BF"/>
              </w:rPr>
              <w:t>the Administrator of the year, Career Guidance Counselor of the year, New Teacher of the year and Teacher of the year.</w:t>
            </w:r>
          </w:p>
          <w:p w:rsidR="00FA53CA" w:rsidRDefault="00FA53CA" w:rsidP="00FA53CA"/>
          <w:p w:rsidR="00FA53CA" w:rsidRDefault="00FA53CA" w:rsidP="00FA53CA"/>
          <w:p w:rsidR="00FA53CA" w:rsidRPr="00FA53CA" w:rsidRDefault="00FA53CA" w:rsidP="00FA53CA"/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FA53CA" w:rsidRPr="008C6409" w:rsidRDefault="00FA53CA" w:rsidP="00FA53CA">
            <w:pPr>
              <w:pStyle w:val="Heading4"/>
            </w:pPr>
            <w:r w:rsidRPr="008C6409">
              <w:t xml:space="preserve">Advocacy </w:t>
            </w:r>
            <w:r>
              <w:t>&amp;</w:t>
            </w:r>
            <w:r w:rsidRPr="008C6409">
              <w:t xml:space="preserve"> Awareness</w:t>
            </w:r>
          </w:p>
          <w:p w:rsidR="0089148B" w:rsidRPr="00FA53CA" w:rsidRDefault="008673F5" w:rsidP="00FA53CA">
            <w:pPr>
              <w:pStyle w:val="Heading4"/>
              <w:rPr>
                <w:rFonts w:ascii="Palatino Linotype" w:hAnsi="Palatino Linotype"/>
                <w:i w:val="0"/>
                <w:color w:val="auto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>Sourcing &amp; Sh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owcasing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 Positive CTE Stories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Advocating for CTE</w:t>
            </w:r>
          </w:p>
        </w:tc>
      </w:tr>
      <w:tr w:rsidR="0089148B" w:rsidTr="008673F5">
        <w:trPr>
          <w:trHeight w:val="2555"/>
        </w:trPr>
        <w:tc>
          <w:tcPr>
            <w:tcW w:w="10795" w:type="dxa"/>
          </w:tcPr>
          <w:p w:rsidR="0089148B" w:rsidRDefault="0089148B" w:rsidP="006A6D67">
            <w:pPr>
              <w:pStyle w:val="Heading4"/>
            </w:pP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FA53CA" w:rsidRPr="008C6409" w:rsidRDefault="00FA53CA" w:rsidP="00FA53CA">
            <w:pPr>
              <w:pStyle w:val="Heading4"/>
            </w:pPr>
            <w:r w:rsidRPr="008C6409">
              <w:lastRenderedPageBreak/>
              <w:t>Strategic Partnerships</w:t>
            </w:r>
          </w:p>
          <w:p w:rsidR="0089148B" w:rsidRPr="00FA53CA" w:rsidRDefault="008673F5" w:rsidP="001B35AA">
            <w:pPr>
              <w:pStyle w:val="Heading4"/>
              <w:rPr>
                <w:rFonts w:ascii="Palatino Linotype" w:hAnsi="Palatino Linotype"/>
                <w:i w:val="0"/>
                <w:color w:val="auto"/>
                <w:sz w:val="22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Identifying Potential Partners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Developing Relationships with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Key &amp; Potential Partners</w:t>
            </w:r>
          </w:p>
        </w:tc>
      </w:tr>
      <w:tr w:rsidR="0089148B" w:rsidTr="008673F5">
        <w:trPr>
          <w:trHeight w:val="2294"/>
        </w:trPr>
        <w:tc>
          <w:tcPr>
            <w:tcW w:w="10795" w:type="dxa"/>
          </w:tcPr>
          <w:p w:rsidR="0089148B" w:rsidRDefault="00E12288" w:rsidP="006A6D67">
            <w:pPr>
              <w:pStyle w:val="Heading4"/>
              <w:rPr>
                <w:i w:val="0"/>
                <w:color w:val="0070C0"/>
              </w:rPr>
            </w:pPr>
            <w:r>
              <w:rPr>
                <w:i w:val="0"/>
                <w:color w:val="0070C0"/>
              </w:rPr>
              <w:t xml:space="preserve">While in Alexandria for the SkillsUSA Board of Directors meeting and Washington Leadership Training Institute I made some connections with Caterpillar executives (former and current), a GM executive and other Industry representatives.  </w:t>
            </w:r>
          </w:p>
          <w:p w:rsidR="00E12288" w:rsidRPr="00E12288" w:rsidRDefault="00E12288" w:rsidP="00E12288">
            <w:pPr>
              <w:rPr>
                <w:color w:val="0070C0"/>
              </w:rPr>
            </w:pP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B35AA" w:rsidTr="008673F5">
        <w:trPr>
          <w:trHeight w:val="278"/>
        </w:trPr>
        <w:tc>
          <w:tcPr>
            <w:tcW w:w="10795" w:type="dxa"/>
          </w:tcPr>
          <w:p w:rsidR="001B35AA" w:rsidRPr="008C6409" w:rsidRDefault="001B35AA" w:rsidP="001B35AA">
            <w:pPr>
              <w:pStyle w:val="Heading4"/>
            </w:pPr>
            <w:r w:rsidRPr="008C6409">
              <w:t>Innovation</w:t>
            </w:r>
          </w:p>
          <w:p w:rsidR="001B35AA" w:rsidRDefault="008673F5" w:rsidP="001B35AA">
            <w:pPr>
              <w:pStyle w:val="Heading4"/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Sourcing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Models of Innovation // Identifying Emerging Trends, Industries, New Technologies</w:t>
            </w:r>
          </w:p>
        </w:tc>
      </w:tr>
      <w:tr w:rsidR="001B35AA" w:rsidTr="008673F5">
        <w:trPr>
          <w:trHeight w:val="2456"/>
        </w:trPr>
        <w:tc>
          <w:tcPr>
            <w:tcW w:w="10795" w:type="dxa"/>
          </w:tcPr>
          <w:p w:rsidR="001B35AA" w:rsidRDefault="001B35AA" w:rsidP="006A6D67">
            <w:pPr>
              <w:pStyle w:val="Heading4"/>
            </w:pPr>
          </w:p>
        </w:tc>
      </w:tr>
    </w:tbl>
    <w:p w:rsidR="006965C9" w:rsidRPr="00B20783" w:rsidRDefault="006965C9" w:rsidP="001B35AA">
      <w:pPr>
        <w:pStyle w:val="ACTEBodyText"/>
        <w:numPr>
          <w:ilvl w:val="0"/>
          <w:numId w:val="0"/>
        </w:numPr>
      </w:pPr>
    </w:p>
    <w:p w:rsidR="001B35AA" w:rsidRDefault="001B35AA" w:rsidP="001B35AA">
      <w:pPr>
        <w:pStyle w:val="Heading2"/>
        <w:pBdr>
          <w:bottom w:val="single" w:sz="12" w:space="1" w:color="auto"/>
        </w:pBdr>
      </w:pPr>
      <w:bookmarkStart w:id="3" w:name="_Toc261525642"/>
      <w:r>
        <w:t>B</w:t>
      </w:r>
      <w:r w:rsidRPr="0089148B">
        <w:t>.</w:t>
      </w:r>
      <w:r>
        <w:t xml:space="preserve">  Succession Planning</w:t>
      </w:r>
    </w:p>
    <w:p w:rsidR="006A6D67" w:rsidRDefault="008673F5" w:rsidP="008673F5">
      <w:pPr>
        <w:pStyle w:val="NoSpacing"/>
      </w:pPr>
      <w:r>
        <w:t>Do you have any suggestions on future Vice Presidents for your Region or Division? Or any suggestions on future ACTE President-Elect candidates?</w:t>
      </w:r>
    </w:p>
    <w:p w:rsidR="008673F5" w:rsidRPr="00D3487A" w:rsidRDefault="00D3487A" w:rsidP="008673F5">
      <w:pPr>
        <w:pStyle w:val="NoSpacing"/>
        <w:rPr>
          <w:color w:val="0070C0"/>
        </w:rPr>
      </w:pPr>
      <w:r>
        <w:rPr>
          <w:color w:val="0070C0"/>
        </w:rPr>
        <w:t xml:space="preserve">My suggestion at this time would be Kelly Almond from Georgia. He ran in the last election and would make a good candidate.  </w:t>
      </w:r>
    </w:p>
    <w:p w:rsidR="008673F5" w:rsidRPr="006A6D67" w:rsidRDefault="008673F5" w:rsidP="008673F5">
      <w:pPr>
        <w:pStyle w:val="NoSpacing"/>
      </w:pPr>
    </w:p>
    <w:p w:rsidR="006A6D67" w:rsidRDefault="006A6D67" w:rsidP="006A6D67">
      <w:pPr>
        <w:pStyle w:val="ACTEBodyText"/>
        <w:numPr>
          <w:ilvl w:val="0"/>
          <w:numId w:val="0"/>
        </w:numPr>
        <w:ind w:left="360"/>
      </w:pPr>
    </w:p>
    <w:bookmarkEnd w:id="3"/>
    <w:p w:rsidR="008673F5" w:rsidRDefault="008673F5" w:rsidP="008673F5">
      <w:pPr>
        <w:pStyle w:val="Heading2"/>
        <w:pBdr>
          <w:bottom w:val="single" w:sz="12" w:space="1" w:color="auto"/>
        </w:pBdr>
      </w:pPr>
      <w:r>
        <w:t>C</w:t>
      </w:r>
      <w:r w:rsidRPr="0089148B">
        <w:t>.</w:t>
      </w:r>
      <w:r>
        <w:t xml:space="preserve">  Region/Division Concerns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3060"/>
        <w:gridCol w:w="3960"/>
      </w:tblGrid>
      <w:tr w:rsidR="00F967D3" w:rsidRPr="006325D1" w:rsidTr="008673F5">
        <w:trPr>
          <w:trHeight w:val="729"/>
        </w:trPr>
        <w:tc>
          <w:tcPr>
            <w:tcW w:w="3865" w:type="dxa"/>
          </w:tcPr>
          <w:p w:rsidR="00F967D3" w:rsidRPr="006325D1" w:rsidRDefault="00F967D3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</w:t>
            </w:r>
            <w:r w:rsidR="00C06250">
              <w:rPr>
                <w:rFonts w:ascii="Palatino Linotype" w:hAnsi="Palatino Linotype"/>
                <w:b/>
                <w:bCs/>
                <w:sz w:val="22"/>
                <w:szCs w:val="22"/>
              </w:rPr>
              <w:t>/Division</w:t>
            </w: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specifically?</w:t>
            </w:r>
          </w:p>
        </w:tc>
        <w:tc>
          <w:tcPr>
            <w:tcW w:w="3060" w:type="dxa"/>
          </w:tcPr>
          <w:p w:rsidR="00F967D3" w:rsidRPr="006325D1" w:rsidRDefault="00C101A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960" w:type="dxa"/>
          </w:tcPr>
          <w:p w:rsidR="00F967D3" w:rsidRPr="006325D1" w:rsidRDefault="00A4286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8673F5">
        <w:trPr>
          <w:trHeight w:val="255"/>
        </w:trPr>
        <w:tc>
          <w:tcPr>
            <w:tcW w:w="3865" w:type="dxa"/>
          </w:tcPr>
          <w:p w:rsidR="00F967D3" w:rsidRPr="00B865CB" w:rsidRDefault="00B865CB" w:rsidP="006A6D67">
            <w:pPr>
              <w:ind w:left="360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The lack of involvement for the majority of the T&amp;I members. I see the same faces every year.</w:t>
            </w: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B865CB" w:rsidRDefault="00B865CB" w:rsidP="006A6D67">
            <w:pPr>
              <w:ind w:left="36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The involved members are going to retire/move on without anyone to replace them.</w:t>
            </w:r>
          </w:p>
        </w:tc>
        <w:tc>
          <w:tcPr>
            <w:tcW w:w="39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8673F5">
        <w:trPr>
          <w:trHeight w:val="270"/>
        </w:trPr>
        <w:tc>
          <w:tcPr>
            <w:tcW w:w="3865" w:type="dxa"/>
          </w:tcPr>
          <w:p w:rsidR="00F967D3" w:rsidRDefault="00F967D3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8673F5">
        <w:trPr>
          <w:trHeight w:val="270"/>
        </w:trPr>
        <w:tc>
          <w:tcPr>
            <w:tcW w:w="3865" w:type="dxa"/>
          </w:tcPr>
          <w:p w:rsidR="00F967D3" w:rsidRDefault="00F967D3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8673F5" w:rsidRDefault="008673F5" w:rsidP="008673F5">
      <w:pPr>
        <w:pStyle w:val="ACTEBodyText"/>
        <w:numPr>
          <w:ilvl w:val="0"/>
          <w:numId w:val="0"/>
        </w:numPr>
      </w:pPr>
    </w:p>
    <w:p w:rsidR="008673F5" w:rsidRDefault="008673F5" w:rsidP="008673F5">
      <w:pPr>
        <w:pStyle w:val="Heading2"/>
        <w:pBdr>
          <w:bottom w:val="single" w:sz="12" w:space="1" w:color="auto"/>
        </w:pBdr>
      </w:pPr>
      <w:r>
        <w:t>D</w:t>
      </w:r>
      <w:r w:rsidRPr="0089148B">
        <w:t>.</w:t>
      </w:r>
      <w:r>
        <w:t xml:space="preserve">  Items to be placed on the Board Agenda for Discussion:</w:t>
      </w:r>
    </w:p>
    <w:p w:rsidR="0089148B" w:rsidRPr="00AB0D0E" w:rsidRDefault="008673F5" w:rsidP="00017965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(</w:t>
      </w:r>
      <w:r w:rsidR="00CE2571" w:rsidRPr="00AB0D0E">
        <w:rPr>
          <w:rFonts w:ascii="Palatino Linotype" w:hAnsi="Palatino Linotype"/>
          <w:i/>
          <w:sz w:val="22"/>
          <w:szCs w:val="22"/>
        </w:rPr>
        <w:t>Only include items that require Board discussion or action. These will be placed on the Board meeting agenda.)</w:t>
      </w:r>
    </w:p>
    <w:sectPr w:rsidR="0089148B" w:rsidRPr="00AB0D0E" w:rsidSect="008673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63" w:rsidRDefault="00B20663" w:rsidP="006965C9">
      <w:r>
        <w:separator/>
      </w:r>
    </w:p>
  </w:endnote>
  <w:endnote w:type="continuationSeparator" w:id="0">
    <w:p w:rsidR="00B20663" w:rsidRDefault="00B20663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5AA" w:rsidRDefault="001B3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5AA" w:rsidRDefault="001B3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63" w:rsidRDefault="00B20663" w:rsidP="006965C9">
      <w:r>
        <w:separator/>
      </w:r>
    </w:p>
  </w:footnote>
  <w:footnote w:type="continuationSeparator" w:id="0">
    <w:p w:rsidR="00B20663" w:rsidRDefault="00B20663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3E2"/>
    <w:multiLevelType w:val="hybridMultilevel"/>
    <w:tmpl w:val="D9009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A1FEC"/>
    <w:multiLevelType w:val="hybridMultilevel"/>
    <w:tmpl w:val="98B4C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2AC4"/>
    <w:multiLevelType w:val="hybridMultilevel"/>
    <w:tmpl w:val="B09C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264ADC"/>
    <w:multiLevelType w:val="hybridMultilevel"/>
    <w:tmpl w:val="452A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579B"/>
    <w:multiLevelType w:val="hybridMultilevel"/>
    <w:tmpl w:val="E58CC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90C2C"/>
    <w:multiLevelType w:val="hybridMultilevel"/>
    <w:tmpl w:val="797E5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D4001"/>
    <w:multiLevelType w:val="hybridMultilevel"/>
    <w:tmpl w:val="10EA5A4E"/>
    <w:lvl w:ilvl="0" w:tplc="FCF27492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A18F2"/>
    <w:multiLevelType w:val="hybridMultilevel"/>
    <w:tmpl w:val="50C85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685948"/>
    <w:multiLevelType w:val="hybridMultilevel"/>
    <w:tmpl w:val="46F8E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0573C"/>
    <w:rsid w:val="00136284"/>
    <w:rsid w:val="001809E6"/>
    <w:rsid w:val="001B2A7E"/>
    <w:rsid w:val="001B35AA"/>
    <w:rsid w:val="001E4326"/>
    <w:rsid w:val="00211275"/>
    <w:rsid w:val="00225ABE"/>
    <w:rsid w:val="00274EB3"/>
    <w:rsid w:val="00275486"/>
    <w:rsid w:val="002875F9"/>
    <w:rsid w:val="002C08CD"/>
    <w:rsid w:val="002D0139"/>
    <w:rsid w:val="002D2CD1"/>
    <w:rsid w:val="00356A6B"/>
    <w:rsid w:val="00434384"/>
    <w:rsid w:val="004815CA"/>
    <w:rsid w:val="00496893"/>
    <w:rsid w:val="004D3E70"/>
    <w:rsid w:val="005215D6"/>
    <w:rsid w:val="005947A9"/>
    <w:rsid w:val="005E44E1"/>
    <w:rsid w:val="006325D1"/>
    <w:rsid w:val="00651A79"/>
    <w:rsid w:val="00692BD9"/>
    <w:rsid w:val="006965C9"/>
    <w:rsid w:val="006A0A81"/>
    <w:rsid w:val="006A33FC"/>
    <w:rsid w:val="006A6D67"/>
    <w:rsid w:val="007006FE"/>
    <w:rsid w:val="00707F1C"/>
    <w:rsid w:val="007334F9"/>
    <w:rsid w:val="007452E8"/>
    <w:rsid w:val="00762736"/>
    <w:rsid w:val="007717B5"/>
    <w:rsid w:val="007813B4"/>
    <w:rsid w:val="00790A43"/>
    <w:rsid w:val="007D6841"/>
    <w:rsid w:val="008414CE"/>
    <w:rsid w:val="008673F5"/>
    <w:rsid w:val="0087365E"/>
    <w:rsid w:val="0089148B"/>
    <w:rsid w:val="008C6409"/>
    <w:rsid w:val="008D6E92"/>
    <w:rsid w:val="00953D37"/>
    <w:rsid w:val="00981F29"/>
    <w:rsid w:val="00A20092"/>
    <w:rsid w:val="00A3071E"/>
    <w:rsid w:val="00A42860"/>
    <w:rsid w:val="00AB0D0E"/>
    <w:rsid w:val="00AB70DF"/>
    <w:rsid w:val="00AD1FE5"/>
    <w:rsid w:val="00AF289E"/>
    <w:rsid w:val="00B11DE4"/>
    <w:rsid w:val="00B20663"/>
    <w:rsid w:val="00B20783"/>
    <w:rsid w:val="00B222E2"/>
    <w:rsid w:val="00B47EBD"/>
    <w:rsid w:val="00B714D3"/>
    <w:rsid w:val="00B76599"/>
    <w:rsid w:val="00B865CB"/>
    <w:rsid w:val="00B97271"/>
    <w:rsid w:val="00BA0AEA"/>
    <w:rsid w:val="00BC525C"/>
    <w:rsid w:val="00BC6C09"/>
    <w:rsid w:val="00BF496D"/>
    <w:rsid w:val="00BF5994"/>
    <w:rsid w:val="00C06250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3487A"/>
    <w:rsid w:val="00D47DFD"/>
    <w:rsid w:val="00D5111E"/>
    <w:rsid w:val="00D53AE8"/>
    <w:rsid w:val="00DB5AE7"/>
    <w:rsid w:val="00DF3971"/>
    <w:rsid w:val="00E067D5"/>
    <w:rsid w:val="00E12288"/>
    <w:rsid w:val="00EA368F"/>
    <w:rsid w:val="00EB17B8"/>
    <w:rsid w:val="00EC40DF"/>
    <w:rsid w:val="00ED736E"/>
    <w:rsid w:val="00EE6406"/>
    <w:rsid w:val="00EE6B9E"/>
    <w:rsid w:val="00EF4AFC"/>
    <w:rsid w:val="00F11B65"/>
    <w:rsid w:val="00F2234C"/>
    <w:rsid w:val="00F31E19"/>
    <w:rsid w:val="00F44152"/>
    <w:rsid w:val="00F94081"/>
    <w:rsid w:val="00F967D3"/>
    <w:rsid w:val="00FA53CA"/>
    <w:rsid w:val="00FB7285"/>
    <w:rsid w:val="00FF11CA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8DFF42-0719-4666-92D6-E0DC111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D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A6D67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D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D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CB30-F8BE-4A11-B7B9-C51B21F4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Dean Baker</cp:lastModifiedBy>
  <cp:revision>6</cp:revision>
  <dcterms:created xsi:type="dcterms:W3CDTF">2017-10-09T20:47:00Z</dcterms:created>
  <dcterms:modified xsi:type="dcterms:W3CDTF">2017-10-30T20:46:00Z</dcterms:modified>
</cp:coreProperties>
</file>