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DB" w:rsidRPr="009D427C" w:rsidRDefault="001B47DB" w:rsidP="0061390C">
      <w:pPr>
        <w:pStyle w:val="NoSpacing"/>
        <w:jc w:val="center"/>
        <w:rPr>
          <w:rFonts w:cstheme="minorHAnsi"/>
          <w:b/>
          <w:sz w:val="24"/>
          <w:szCs w:val="24"/>
        </w:rPr>
      </w:pPr>
      <w:r w:rsidRPr="009D427C">
        <w:rPr>
          <w:rFonts w:cstheme="minorHAnsi"/>
          <w:b/>
          <w:sz w:val="24"/>
          <w:szCs w:val="24"/>
        </w:rPr>
        <w:t>IACT</w:t>
      </w:r>
      <w:r w:rsidR="00D57C78" w:rsidRPr="009D427C">
        <w:rPr>
          <w:rFonts w:cstheme="minorHAnsi"/>
          <w:b/>
          <w:sz w:val="24"/>
          <w:szCs w:val="24"/>
        </w:rPr>
        <w:t>E Board of Directors Meeting</w:t>
      </w:r>
    </w:p>
    <w:p w:rsidR="001B47DB" w:rsidRPr="009D427C" w:rsidRDefault="00D57C78" w:rsidP="0061390C">
      <w:pPr>
        <w:pStyle w:val="NoSpacing"/>
        <w:jc w:val="center"/>
        <w:rPr>
          <w:rFonts w:cstheme="minorHAnsi"/>
          <w:b/>
          <w:sz w:val="24"/>
          <w:szCs w:val="24"/>
        </w:rPr>
      </w:pPr>
      <w:r w:rsidRPr="009D427C">
        <w:rPr>
          <w:rFonts w:cstheme="minorHAnsi"/>
          <w:b/>
          <w:sz w:val="24"/>
          <w:szCs w:val="24"/>
        </w:rPr>
        <w:t xml:space="preserve">Thursday </w:t>
      </w:r>
      <w:r w:rsidR="00CE1BC2">
        <w:rPr>
          <w:rFonts w:cstheme="minorHAnsi"/>
          <w:b/>
          <w:sz w:val="24"/>
          <w:szCs w:val="24"/>
        </w:rPr>
        <w:t>Novem</w:t>
      </w:r>
      <w:r w:rsidR="00E905F3">
        <w:rPr>
          <w:rFonts w:cstheme="minorHAnsi"/>
          <w:b/>
          <w:sz w:val="24"/>
          <w:szCs w:val="24"/>
        </w:rPr>
        <w:t xml:space="preserve">ber </w:t>
      </w:r>
      <w:r w:rsidR="00CE1BC2">
        <w:rPr>
          <w:rFonts w:cstheme="minorHAnsi"/>
          <w:b/>
          <w:sz w:val="24"/>
          <w:szCs w:val="24"/>
        </w:rPr>
        <w:t>14</w:t>
      </w:r>
      <w:r w:rsidRPr="009D427C">
        <w:rPr>
          <w:rFonts w:cstheme="minorHAnsi"/>
          <w:b/>
          <w:sz w:val="24"/>
          <w:szCs w:val="24"/>
        </w:rPr>
        <w:t>, 2013</w:t>
      </w:r>
    </w:p>
    <w:p w:rsidR="001B47DB" w:rsidRPr="009D427C" w:rsidRDefault="00D57C78" w:rsidP="0061390C">
      <w:pPr>
        <w:pStyle w:val="NoSpacing"/>
        <w:jc w:val="center"/>
        <w:rPr>
          <w:rFonts w:cstheme="minorHAnsi"/>
          <w:sz w:val="24"/>
          <w:szCs w:val="24"/>
        </w:rPr>
      </w:pPr>
      <w:r w:rsidRPr="009D427C">
        <w:rPr>
          <w:rFonts w:cstheme="minorHAnsi"/>
          <w:sz w:val="24"/>
          <w:szCs w:val="24"/>
        </w:rPr>
        <w:t>Conference Call 7-8 am</w:t>
      </w:r>
    </w:p>
    <w:p w:rsidR="001B47DB" w:rsidRPr="009D427C" w:rsidRDefault="001B47DB" w:rsidP="001B47DB">
      <w:pPr>
        <w:pStyle w:val="NoSpacing"/>
        <w:rPr>
          <w:rFonts w:cstheme="minorHAnsi"/>
          <w:sz w:val="24"/>
          <w:szCs w:val="24"/>
        </w:rPr>
      </w:pPr>
    </w:p>
    <w:p w:rsidR="00D57C78" w:rsidRPr="009D427C" w:rsidRDefault="00D57C78" w:rsidP="00D57C78">
      <w:pPr>
        <w:spacing w:after="0" w:line="240" w:lineRule="auto"/>
      </w:pPr>
      <w:r w:rsidRPr="009D427C">
        <w:rPr>
          <w:b/>
        </w:rPr>
        <w:t>Attendance &amp; Introductions (Dana Lampe)</w:t>
      </w:r>
    </w:p>
    <w:p w:rsidR="002C224C" w:rsidRPr="009D427C" w:rsidRDefault="002C224C" w:rsidP="00D57C78">
      <w:pPr>
        <w:pStyle w:val="NoSpacing"/>
        <w:rPr>
          <w:rFonts w:cstheme="minorHAnsi"/>
          <w:sz w:val="24"/>
          <w:szCs w:val="24"/>
        </w:rPr>
      </w:pPr>
      <w:r w:rsidRPr="009D427C">
        <w:rPr>
          <w:rFonts w:cstheme="minorHAnsi"/>
          <w:sz w:val="24"/>
          <w:szCs w:val="24"/>
        </w:rPr>
        <w:t>Dana Lampe, President; Dave Bunting, Executive Director; Diane Cornilsen, 1</w:t>
      </w:r>
      <w:r w:rsidRPr="009D427C">
        <w:rPr>
          <w:rFonts w:cstheme="minorHAnsi"/>
          <w:sz w:val="24"/>
          <w:szCs w:val="24"/>
          <w:vertAlign w:val="superscript"/>
        </w:rPr>
        <w:t>st</w:t>
      </w:r>
      <w:r w:rsidRPr="009D427C">
        <w:rPr>
          <w:rFonts w:cstheme="minorHAnsi"/>
          <w:sz w:val="24"/>
          <w:szCs w:val="24"/>
        </w:rPr>
        <w:t xml:space="preserve"> VP; </w:t>
      </w:r>
      <w:r w:rsidR="00D57C78" w:rsidRPr="009D427C">
        <w:rPr>
          <w:rFonts w:cstheme="minorHAnsi"/>
          <w:sz w:val="24"/>
          <w:szCs w:val="24"/>
        </w:rPr>
        <w:t xml:space="preserve">Deb Throne, Secretary; </w:t>
      </w:r>
      <w:r w:rsidR="00526E19" w:rsidRPr="009D427C">
        <w:rPr>
          <w:rFonts w:cstheme="minorHAnsi"/>
          <w:sz w:val="24"/>
          <w:szCs w:val="24"/>
        </w:rPr>
        <w:t>Kathy Larson, Business;</w:t>
      </w:r>
      <w:r w:rsidR="00105B90">
        <w:rPr>
          <w:rFonts w:cstheme="minorHAnsi"/>
          <w:sz w:val="24"/>
          <w:szCs w:val="24"/>
        </w:rPr>
        <w:t xml:space="preserve"> Tom O’Shea, Health; Greg Kepner, Industrial Technology; </w:t>
      </w:r>
      <w:r w:rsidR="00425EBB" w:rsidRPr="009D427C">
        <w:rPr>
          <w:rFonts w:cstheme="minorHAnsi"/>
          <w:b/>
          <w:sz w:val="24"/>
          <w:szCs w:val="24"/>
        </w:rPr>
        <w:t xml:space="preserve"> </w:t>
      </w:r>
    </w:p>
    <w:p w:rsidR="00D57C78" w:rsidRPr="009D427C" w:rsidRDefault="00D57C78" w:rsidP="001B47DB">
      <w:pPr>
        <w:pStyle w:val="NoSpacing"/>
        <w:rPr>
          <w:rFonts w:cstheme="minorHAnsi"/>
          <w:sz w:val="24"/>
          <w:szCs w:val="24"/>
        </w:rPr>
      </w:pPr>
    </w:p>
    <w:p w:rsidR="001B47DB" w:rsidRPr="009D427C" w:rsidRDefault="001B47DB" w:rsidP="001B47DB">
      <w:pPr>
        <w:pStyle w:val="NoSpacing"/>
        <w:rPr>
          <w:rFonts w:cstheme="minorHAnsi"/>
          <w:b/>
          <w:sz w:val="24"/>
          <w:szCs w:val="24"/>
        </w:rPr>
      </w:pPr>
      <w:r w:rsidRPr="009D427C">
        <w:rPr>
          <w:rFonts w:cstheme="minorHAnsi"/>
          <w:b/>
          <w:sz w:val="24"/>
          <w:szCs w:val="24"/>
        </w:rPr>
        <w:t xml:space="preserve">Approval of </w:t>
      </w:r>
      <w:r w:rsidR="00526E19" w:rsidRPr="009D427C">
        <w:rPr>
          <w:rFonts w:cstheme="minorHAnsi"/>
          <w:b/>
          <w:sz w:val="24"/>
          <w:szCs w:val="24"/>
        </w:rPr>
        <w:t>Minutes from Previous Board Meeting</w:t>
      </w:r>
    </w:p>
    <w:p w:rsidR="002C224C" w:rsidRPr="009D427C" w:rsidRDefault="002C224C" w:rsidP="001B47DB">
      <w:pPr>
        <w:pStyle w:val="NoSpacing"/>
        <w:rPr>
          <w:rFonts w:cstheme="minorHAnsi"/>
          <w:sz w:val="24"/>
          <w:szCs w:val="24"/>
        </w:rPr>
      </w:pPr>
      <w:r w:rsidRPr="009D427C">
        <w:rPr>
          <w:rFonts w:cstheme="minorHAnsi"/>
          <w:sz w:val="24"/>
          <w:szCs w:val="24"/>
        </w:rPr>
        <w:t>Dana called for a</w:t>
      </w:r>
      <w:r w:rsidR="00526E19" w:rsidRPr="009D427C">
        <w:rPr>
          <w:rFonts w:cstheme="minorHAnsi"/>
          <w:sz w:val="24"/>
          <w:szCs w:val="24"/>
        </w:rPr>
        <w:t xml:space="preserve"> motion to </w:t>
      </w:r>
      <w:r w:rsidRPr="009D427C">
        <w:rPr>
          <w:rFonts w:cstheme="minorHAnsi"/>
          <w:sz w:val="24"/>
          <w:szCs w:val="24"/>
        </w:rPr>
        <w:t>approv</w:t>
      </w:r>
      <w:r w:rsidR="00526E19" w:rsidRPr="009D427C">
        <w:rPr>
          <w:rFonts w:cstheme="minorHAnsi"/>
          <w:sz w:val="24"/>
          <w:szCs w:val="24"/>
        </w:rPr>
        <w:t>e</w:t>
      </w:r>
      <w:r w:rsidRPr="009D427C">
        <w:rPr>
          <w:rFonts w:cstheme="minorHAnsi"/>
          <w:sz w:val="24"/>
          <w:szCs w:val="24"/>
        </w:rPr>
        <w:t xml:space="preserve"> the </w:t>
      </w:r>
      <w:r w:rsidR="00105B90">
        <w:rPr>
          <w:rFonts w:cstheme="minorHAnsi"/>
          <w:sz w:val="24"/>
          <w:szCs w:val="24"/>
        </w:rPr>
        <w:t>October</w:t>
      </w:r>
      <w:r w:rsidRPr="009D427C">
        <w:rPr>
          <w:rFonts w:cstheme="minorHAnsi"/>
          <w:sz w:val="24"/>
          <w:szCs w:val="24"/>
        </w:rPr>
        <w:t xml:space="preserve"> </w:t>
      </w:r>
      <w:r w:rsidR="00526E19" w:rsidRPr="009D427C">
        <w:rPr>
          <w:rFonts w:cstheme="minorHAnsi"/>
          <w:sz w:val="24"/>
          <w:szCs w:val="24"/>
        </w:rPr>
        <w:t>B</w:t>
      </w:r>
      <w:r w:rsidRPr="009D427C">
        <w:rPr>
          <w:rFonts w:cstheme="minorHAnsi"/>
          <w:sz w:val="24"/>
          <w:szCs w:val="24"/>
        </w:rPr>
        <w:t>oard meeting</w:t>
      </w:r>
      <w:r w:rsidR="00526E19" w:rsidRPr="009D427C">
        <w:rPr>
          <w:rFonts w:cstheme="minorHAnsi"/>
          <w:sz w:val="24"/>
          <w:szCs w:val="24"/>
        </w:rPr>
        <w:t xml:space="preserve"> minutes</w:t>
      </w:r>
      <w:r w:rsidRPr="009D427C">
        <w:rPr>
          <w:rFonts w:cstheme="minorHAnsi"/>
          <w:sz w:val="24"/>
          <w:szCs w:val="24"/>
        </w:rPr>
        <w:t xml:space="preserve">.  </w:t>
      </w:r>
      <w:r w:rsidR="003F6127">
        <w:rPr>
          <w:rFonts w:cstheme="minorHAnsi"/>
          <w:sz w:val="24"/>
          <w:szCs w:val="24"/>
        </w:rPr>
        <w:t>Diane</w:t>
      </w:r>
      <w:r w:rsidRPr="009D427C">
        <w:rPr>
          <w:rFonts w:cstheme="minorHAnsi"/>
          <w:sz w:val="24"/>
          <w:szCs w:val="24"/>
        </w:rPr>
        <w:t xml:space="preserve"> </w:t>
      </w:r>
      <w:r w:rsidR="00526E19" w:rsidRPr="009D427C">
        <w:rPr>
          <w:rFonts w:cstheme="minorHAnsi"/>
          <w:sz w:val="24"/>
          <w:szCs w:val="24"/>
        </w:rPr>
        <w:t xml:space="preserve">made the </w:t>
      </w:r>
      <w:r w:rsidRPr="009D427C">
        <w:rPr>
          <w:rFonts w:cstheme="minorHAnsi"/>
          <w:sz w:val="24"/>
          <w:szCs w:val="24"/>
        </w:rPr>
        <w:t>motion</w:t>
      </w:r>
      <w:r w:rsidR="00526E19" w:rsidRPr="009D427C">
        <w:rPr>
          <w:rFonts w:cstheme="minorHAnsi"/>
          <w:sz w:val="24"/>
          <w:szCs w:val="24"/>
        </w:rPr>
        <w:t xml:space="preserve"> with a second from </w:t>
      </w:r>
      <w:r w:rsidR="00105B90">
        <w:rPr>
          <w:rFonts w:cstheme="minorHAnsi"/>
          <w:sz w:val="24"/>
          <w:szCs w:val="24"/>
        </w:rPr>
        <w:t>Greg</w:t>
      </w:r>
      <w:r w:rsidRPr="009D427C">
        <w:rPr>
          <w:rFonts w:cstheme="minorHAnsi"/>
          <w:sz w:val="24"/>
          <w:szCs w:val="24"/>
        </w:rPr>
        <w:t>.</w:t>
      </w:r>
      <w:r w:rsidR="00526E19" w:rsidRPr="009D427C">
        <w:rPr>
          <w:rFonts w:cstheme="minorHAnsi"/>
          <w:sz w:val="24"/>
          <w:szCs w:val="24"/>
        </w:rPr>
        <w:t xml:space="preserve">  No discussion.</w:t>
      </w:r>
      <w:r w:rsidRPr="009D427C">
        <w:rPr>
          <w:rFonts w:cstheme="minorHAnsi"/>
          <w:sz w:val="24"/>
          <w:szCs w:val="24"/>
        </w:rPr>
        <w:t xml:space="preserve"> </w:t>
      </w:r>
      <w:r w:rsidR="00526E19" w:rsidRPr="009D427C">
        <w:rPr>
          <w:rFonts w:cstheme="minorHAnsi"/>
          <w:sz w:val="24"/>
          <w:szCs w:val="24"/>
        </w:rPr>
        <w:t xml:space="preserve"> Moti</w:t>
      </w:r>
      <w:r w:rsidR="003F6127">
        <w:rPr>
          <w:rFonts w:cstheme="minorHAnsi"/>
          <w:sz w:val="24"/>
          <w:szCs w:val="24"/>
        </w:rPr>
        <w:t>on carried</w:t>
      </w:r>
      <w:r w:rsidRPr="009D427C">
        <w:rPr>
          <w:rFonts w:cstheme="minorHAnsi"/>
          <w:sz w:val="24"/>
          <w:szCs w:val="24"/>
        </w:rPr>
        <w:t>.</w:t>
      </w:r>
    </w:p>
    <w:p w:rsidR="002C224C" w:rsidRDefault="002C224C" w:rsidP="001B47DB">
      <w:pPr>
        <w:pStyle w:val="NoSpacing"/>
        <w:rPr>
          <w:rFonts w:cstheme="minorHAnsi"/>
          <w:sz w:val="24"/>
          <w:szCs w:val="24"/>
        </w:rPr>
      </w:pPr>
    </w:p>
    <w:p w:rsidR="00CE1BC2" w:rsidRPr="009D427C" w:rsidRDefault="00CE1BC2" w:rsidP="00CE1BC2">
      <w:pPr>
        <w:pStyle w:val="NoSpacing"/>
        <w:rPr>
          <w:rFonts w:cstheme="minorHAnsi"/>
          <w:b/>
          <w:sz w:val="24"/>
          <w:szCs w:val="24"/>
        </w:rPr>
      </w:pPr>
      <w:proofErr w:type="spellStart"/>
      <w:r>
        <w:rPr>
          <w:rFonts w:cstheme="minorHAnsi"/>
          <w:b/>
          <w:sz w:val="24"/>
          <w:szCs w:val="24"/>
        </w:rPr>
        <w:t>Affliate</w:t>
      </w:r>
      <w:proofErr w:type="spellEnd"/>
      <w:r w:rsidRPr="009D427C">
        <w:rPr>
          <w:rFonts w:cstheme="minorHAnsi"/>
          <w:b/>
          <w:sz w:val="24"/>
          <w:szCs w:val="24"/>
        </w:rPr>
        <w:t xml:space="preserve"> Reports</w:t>
      </w:r>
    </w:p>
    <w:p w:rsidR="00CE1BC2" w:rsidRDefault="00CE1BC2" w:rsidP="001B47DB">
      <w:pPr>
        <w:pStyle w:val="NoSpacing"/>
        <w:rPr>
          <w:rFonts w:cstheme="minorHAnsi"/>
          <w:sz w:val="24"/>
          <w:szCs w:val="24"/>
        </w:rPr>
      </w:pPr>
      <w:r>
        <w:rPr>
          <w:rFonts w:cstheme="minorHAnsi"/>
          <w:sz w:val="24"/>
          <w:szCs w:val="24"/>
          <w:u w:val="single"/>
        </w:rPr>
        <w:t>Agriculture</w:t>
      </w:r>
      <w:r>
        <w:rPr>
          <w:rFonts w:cstheme="minorHAnsi"/>
          <w:sz w:val="24"/>
          <w:szCs w:val="24"/>
        </w:rPr>
        <w:t xml:space="preserve"> – No report.</w:t>
      </w:r>
    </w:p>
    <w:p w:rsidR="00CE1BC2" w:rsidRPr="00CE1BC2" w:rsidRDefault="00CE1BC2" w:rsidP="001B47DB">
      <w:pPr>
        <w:pStyle w:val="NoSpacing"/>
        <w:rPr>
          <w:rFonts w:cstheme="minorHAnsi"/>
          <w:sz w:val="24"/>
          <w:szCs w:val="24"/>
        </w:rPr>
      </w:pPr>
    </w:p>
    <w:p w:rsidR="00105B90" w:rsidRPr="001A4DFF" w:rsidRDefault="00105B90" w:rsidP="001B47DB">
      <w:pPr>
        <w:pStyle w:val="NoSpacing"/>
        <w:rPr>
          <w:rFonts w:cstheme="minorHAnsi"/>
          <w:sz w:val="24"/>
          <w:szCs w:val="24"/>
        </w:rPr>
      </w:pPr>
      <w:r w:rsidRPr="001A4DFF">
        <w:rPr>
          <w:rFonts w:cstheme="minorHAnsi"/>
          <w:sz w:val="24"/>
          <w:szCs w:val="24"/>
          <w:u w:val="single"/>
        </w:rPr>
        <w:t>Business</w:t>
      </w:r>
      <w:r w:rsidRPr="001A4DFF">
        <w:rPr>
          <w:rFonts w:cstheme="minorHAnsi"/>
          <w:sz w:val="24"/>
          <w:szCs w:val="24"/>
        </w:rPr>
        <w:t xml:space="preserve"> – Conference planning committee is beginning to organize.  </w:t>
      </w:r>
      <w:r w:rsidR="001A4DFF">
        <w:rPr>
          <w:rFonts w:cstheme="minorHAnsi"/>
          <w:sz w:val="24"/>
          <w:szCs w:val="24"/>
        </w:rPr>
        <w:t>The business group is w</w:t>
      </w:r>
      <w:r w:rsidRPr="001A4DFF">
        <w:rPr>
          <w:rFonts w:cstheme="minorHAnsi"/>
          <w:sz w:val="24"/>
          <w:szCs w:val="24"/>
        </w:rPr>
        <w:t xml:space="preserve">orking with Kelli </w:t>
      </w:r>
      <w:proofErr w:type="spellStart"/>
      <w:r w:rsidR="001A4DFF">
        <w:rPr>
          <w:rFonts w:cstheme="minorHAnsi"/>
          <w:sz w:val="24"/>
          <w:szCs w:val="24"/>
        </w:rPr>
        <w:t>Diemer</w:t>
      </w:r>
      <w:proofErr w:type="spellEnd"/>
      <w:r w:rsidR="001A4DFF">
        <w:rPr>
          <w:rFonts w:cstheme="minorHAnsi"/>
          <w:sz w:val="24"/>
          <w:szCs w:val="24"/>
        </w:rPr>
        <w:t xml:space="preserve"> of the DE </w:t>
      </w:r>
      <w:r w:rsidRPr="001A4DFF">
        <w:rPr>
          <w:rFonts w:cstheme="minorHAnsi"/>
          <w:sz w:val="24"/>
          <w:szCs w:val="24"/>
        </w:rPr>
        <w:t>on work-based learning curriculum.</w:t>
      </w:r>
    </w:p>
    <w:p w:rsidR="00105B90" w:rsidRDefault="00105B90" w:rsidP="001B47DB">
      <w:pPr>
        <w:pStyle w:val="NoSpacing"/>
        <w:rPr>
          <w:rFonts w:cstheme="minorHAnsi"/>
          <w:color w:val="FF0000"/>
          <w:sz w:val="24"/>
          <w:szCs w:val="24"/>
        </w:rPr>
      </w:pPr>
    </w:p>
    <w:p w:rsidR="00951EE1" w:rsidRPr="00951EE1" w:rsidRDefault="00951EE1" w:rsidP="00951EE1">
      <w:pPr>
        <w:pStyle w:val="NoSpacing"/>
        <w:rPr>
          <w:rFonts w:cstheme="minorHAnsi"/>
          <w:sz w:val="24"/>
          <w:szCs w:val="24"/>
        </w:rPr>
      </w:pPr>
      <w:r w:rsidRPr="00951EE1">
        <w:rPr>
          <w:rFonts w:cstheme="minorHAnsi"/>
          <w:sz w:val="24"/>
          <w:szCs w:val="24"/>
          <w:u w:val="single"/>
        </w:rPr>
        <w:t>F</w:t>
      </w:r>
      <w:r w:rsidRPr="00951EE1">
        <w:rPr>
          <w:rFonts w:cstheme="minorHAnsi"/>
          <w:sz w:val="24"/>
          <w:szCs w:val="24"/>
          <w:u w:val="single"/>
        </w:rPr>
        <w:t xml:space="preserve">amily &amp; </w:t>
      </w:r>
      <w:r w:rsidRPr="00951EE1">
        <w:rPr>
          <w:rFonts w:cstheme="minorHAnsi"/>
          <w:sz w:val="24"/>
          <w:szCs w:val="24"/>
          <w:u w:val="single"/>
        </w:rPr>
        <w:t>C</w:t>
      </w:r>
      <w:r w:rsidRPr="00951EE1">
        <w:rPr>
          <w:rFonts w:cstheme="minorHAnsi"/>
          <w:sz w:val="24"/>
          <w:szCs w:val="24"/>
          <w:u w:val="single"/>
        </w:rPr>
        <w:t xml:space="preserve">onsumer </w:t>
      </w:r>
      <w:r w:rsidRPr="00951EE1">
        <w:rPr>
          <w:rFonts w:cstheme="minorHAnsi"/>
          <w:sz w:val="24"/>
          <w:szCs w:val="24"/>
          <w:u w:val="single"/>
        </w:rPr>
        <w:t>S</w:t>
      </w:r>
      <w:r w:rsidRPr="00951EE1">
        <w:rPr>
          <w:rFonts w:cstheme="minorHAnsi"/>
          <w:sz w:val="24"/>
          <w:szCs w:val="24"/>
          <w:u w:val="single"/>
        </w:rPr>
        <w:t>ciences</w:t>
      </w:r>
      <w:r w:rsidRPr="00951EE1">
        <w:rPr>
          <w:rFonts w:cstheme="minorHAnsi"/>
          <w:sz w:val="24"/>
          <w:szCs w:val="24"/>
        </w:rPr>
        <w:t xml:space="preserve"> – Mary Ann</w:t>
      </w:r>
      <w:r>
        <w:rPr>
          <w:rFonts w:cstheme="minorHAnsi"/>
          <w:sz w:val="24"/>
          <w:szCs w:val="24"/>
        </w:rPr>
        <w:t xml:space="preserve"> Adam</w:t>
      </w:r>
      <w:r w:rsidRPr="00951EE1">
        <w:rPr>
          <w:rFonts w:cstheme="minorHAnsi"/>
          <w:sz w:val="24"/>
          <w:szCs w:val="24"/>
        </w:rPr>
        <w:t>’s</w:t>
      </w:r>
      <w:r>
        <w:rPr>
          <w:rFonts w:cstheme="minorHAnsi"/>
          <w:sz w:val="24"/>
          <w:szCs w:val="24"/>
        </w:rPr>
        <w:t xml:space="preserve"> (DE) responsibilities </w:t>
      </w:r>
      <w:r w:rsidRPr="00951EE1">
        <w:rPr>
          <w:rFonts w:cstheme="minorHAnsi"/>
          <w:sz w:val="24"/>
          <w:szCs w:val="24"/>
        </w:rPr>
        <w:t>have been distributed throughout the department.  The F</w:t>
      </w:r>
      <w:r>
        <w:rPr>
          <w:rFonts w:cstheme="minorHAnsi"/>
          <w:sz w:val="24"/>
          <w:szCs w:val="24"/>
        </w:rPr>
        <w:t>A</w:t>
      </w:r>
      <w:r w:rsidRPr="00951EE1">
        <w:rPr>
          <w:rFonts w:cstheme="minorHAnsi"/>
          <w:sz w:val="24"/>
          <w:szCs w:val="24"/>
        </w:rPr>
        <w:t>CS group is scheduling a meeting with Jeremy Varner to determine how this group will function at the DE level.</w:t>
      </w:r>
    </w:p>
    <w:p w:rsidR="00951EE1" w:rsidRDefault="00951EE1" w:rsidP="00951EE1">
      <w:pPr>
        <w:pStyle w:val="NoSpacing"/>
        <w:rPr>
          <w:rFonts w:cstheme="minorHAnsi"/>
          <w:color w:val="FF0000"/>
          <w:sz w:val="24"/>
          <w:szCs w:val="24"/>
        </w:rPr>
      </w:pPr>
    </w:p>
    <w:p w:rsidR="00951EE1" w:rsidRPr="00951EE1" w:rsidRDefault="00951EE1" w:rsidP="00951EE1">
      <w:pPr>
        <w:pStyle w:val="NoSpacing"/>
        <w:rPr>
          <w:rFonts w:cstheme="minorHAnsi"/>
          <w:sz w:val="24"/>
          <w:szCs w:val="24"/>
        </w:rPr>
      </w:pPr>
      <w:r w:rsidRPr="00951EE1">
        <w:rPr>
          <w:rFonts w:cstheme="minorHAnsi"/>
          <w:sz w:val="24"/>
          <w:szCs w:val="24"/>
          <w:u w:val="single"/>
        </w:rPr>
        <w:t>Guidance</w:t>
      </w:r>
      <w:r w:rsidRPr="00951EE1">
        <w:rPr>
          <w:rFonts w:cstheme="minorHAnsi"/>
          <w:sz w:val="24"/>
          <w:szCs w:val="24"/>
        </w:rPr>
        <w:t xml:space="preserve"> – </w:t>
      </w:r>
      <w:r>
        <w:rPr>
          <w:rFonts w:cstheme="minorHAnsi"/>
          <w:sz w:val="24"/>
          <w:szCs w:val="24"/>
        </w:rPr>
        <w:t>No</w:t>
      </w:r>
      <w:r w:rsidRPr="00951EE1">
        <w:rPr>
          <w:rFonts w:cstheme="minorHAnsi"/>
          <w:sz w:val="24"/>
          <w:szCs w:val="24"/>
        </w:rPr>
        <w:t xml:space="preserve"> report.</w:t>
      </w:r>
    </w:p>
    <w:p w:rsidR="00951EE1" w:rsidRDefault="00951EE1" w:rsidP="00951EE1">
      <w:pPr>
        <w:pStyle w:val="NoSpacing"/>
        <w:rPr>
          <w:rFonts w:cstheme="minorHAnsi"/>
          <w:color w:val="FF0000"/>
          <w:sz w:val="24"/>
          <w:szCs w:val="24"/>
        </w:rPr>
      </w:pPr>
    </w:p>
    <w:p w:rsidR="00105B90" w:rsidRPr="00951EE1" w:rsidRDefault="00105B90" w:rsidP="001B47DB">
      <w:pPr>
        <w:pStyle w:val="NoSpacing"/>
        <w:rPr>
          <w:rFonts w:cstheme="minorHAnsi"/>
          <w:sz w:val="24"/>
          <w:szCs w:val="24"/>
        </w:rPr>
      </w:pPr>
      <w:r w:rsidRPr="00951EE1">
        <w:rPr>
          <w:rFonts w:cstheme="minorHAnsi"/>
          <w:sz w:val="24"/>
          <w:szCs w:val="24"/>
          <w:u w:val="single"/>
        </w:rPr>
        <w:t>Health</w:t>
      </w:r>
      <w:r w:rsidR="00951EE1">
        <w:rPr>
          <w:rFonts w:cstheme="minorHAnsi"/>
          <w:sz w:val="24"/>
          <w:szCs w:val="24"/>
        </w:rPr>
        <w:t xml:space="preserve"> – Conference planning is beginnin</w:t>
      </w:r>
      <w:r w:rsidRPr="00951EE1">
        <w:rPr>
          <w:rFonts w:cstheme="minorHAnsi"/>
          <w:sz w:val="24"/>
          <w:szCs w:val="24"/>
        </w:rPr>
        <w:t xml:space="preserve">g to organize.  They </w:t>
      </w:r>
      <w:r w:rsidR="00951EE1">
        <w:rPr>
          <w:rFonts w:cstheme="minorHAnsi"/>
          <w:sz w:val="24"/>
          <w:szCs w:val="24"/>
        </w:rPr>
        <w:t xml:space="preserve">now </w:t>
      </w:r>
      <w:r w:rsidRPr="00951EE1">
        <w:rPr>
          <w:rFonts w:cstheme="minorHAnsi"/>
          <w:sz w:val="24"/>
          <w:szCs w:val="24"/>
        </w:rPr>
        <w:t xml:space="preserve">have a full board for the health division.  </w:t>
      </w:r>
      <w:r w:rsidR="00951EE1">
        <w:rPr>
          <w:rFonts w:cstheme="minorHAnsi"/>
          <w:sz w:val="24"/>
          <w:szCs w:val="24"/>
        </w:rPr>
        <w:t xml:space="preserve">The board is working to get the word out that the health division can have a </w:t>
      </w:r>
      <w:r w:rsidRPr="00951EE1">
        <w:rPr>
          <w:rFonts w:cstheme="minorHAnsi"/>
          <w:sz w:val="24"/>
          <w:szCs w:val="24"/>
        </w:rPr>
        <w:t>NPS representati</w:t>
      </w:r>
      <w:r w:rsidR="00951EE1">
        <w:rPr>
          <w:rFonts w:cstheme="minorHAnsi"/>
          <w:sz w:val="24"/>
          <w:szCs w:val="24"/>
        </w:rPr>
        <w:t>ve</w:t>
      </w:r>
      <w:r w:rsidRPr="00951EE1">
        <w:rPr>
          <w:rFonts w:cstheme="minorHAnsi"/>
          <w:sz w:val="24"/>
          <w:szCs w:val="24"/>
        </w:rPr>
        <w:t xml:space="preserve"> this year.  They will be establishing </w:t>
      </w:r>
      <w:r w:rsidR="00951EE1">
        <w:rPr>
          <w:rFonts w:cstheme="minorHAnsi"/>
          <w:sz w:val="24"/>
          <w:szCs w:val="24"/>
        </w:rPr>
        <w:t>one</w:t>
      </w:r>
      <w:r w:rsidR="00951EE1" w:rsidRPr="00951EE1">
        <w:rPr>
          <w:rFonts w:cstheme="minorHAnsi"/>
          <w:sz w:val="24"/>
          <w:szCs w:val="24"/>
        </w:rPr>
        <w:t xml:space="preserve"> $1000 or </w:t>
      </w:r>
      <w:r w:rsidRPr="00951EE1">
        <w:rPr>
          <w:rFonts w:cstheme="minorHAnsi"/>
          <w:sz w:val="24"/>
          <w:szCs w:val="24"/>
        </w:rPr>
        <w:t>two $500 scholarship</w:t>
      </w:r>
      <w:r w:rsidR="00951EE1">
        <w:rPr>
          <w:rFonts w:cstheme="minorHAnsi"/>
          <w:sz w:val="24"/>
          <w:szCs w:val="24"/>
        </w:rPr>
        <w:t>(</w:t>
      </w:r>
      <w:r w:rsidRPr="00951EE1">
        <w:rPr>
          <w:rFonts w:cstheme="minorHAnsi"/>
          <w:sz w:val="24"/>
          <w:szCs w:val="24"/>
        </w:rPr>
        <w:t>s</w:t>
      </w:r>
      <w:r w:rsidR="00951EE1">
        <w:rPr>
          <w:rFonts w:cstheme="minorHAnsi"/>
          <w:sz w:val="24"/>
          <w:szCs w:val="24"/>
        </w:rPr>
        <w:t>)</w:t>
      </w:r>
      <w:r w:rsidRPr="00951EE1">
        <w:rPr>
          <w:rFonts w:cstheme="minorHAnsi"/>
          <w:sz w:val="24"/>
          <w:szCs w:val="24"/>
        </w:rPr>
        <w:t xml:space="preserve"> to award to health-bound graduate</w:t>
      </w:r>
      <w:r w:rsidR="00951EE1">
        <w:rPr>
          <w:rFonts w:cstheme="minorHAnsi"/>
          <w:sz w:val="24"/>
          <w:szCs w:val="24"/>
        </w:rPr>
        <w:t>(s)</w:t>
      </w:r>
      <w:r w:rsidRPr="00951EE1">
        <w:rPr>
          <w:rFonts w:cstheme="minorHAnsi"/>
          <w:sz w:val="24"/>
          <w:szCs w:val="24"/>
        </w:rPr>
        <w:t>.</w:t>
      </w:r>
    </w:p>
    <w:p w:rsidR="00105B90" w:rsidRDefault="00105B90" w:rsidP="001B47DB">
      <w:pPr>
        <w:pStyle w:val="NoSpacing"/>
        <w:rPr>
          <w:rFonts w:cstheme="minorHAnsi"/>
          <w:color w:val="FF0000"/>
          <w:sz w:val="24"/>
          <w:szCs w:val="24"/>
        </w:rPr>
      </w:pPr>
    </w:p>
    <w:p w:rsidR="00105B90" w:rsidRDefault="00105B90" w:rsidP="001B47DB">
      <w:pPr>
        <w:pStyle w:val="NoSpacing"/>
        <w:rPr>
          <w:rFonts w:cstheme="minorHAnsi"/>
          <w:color w:val="FF0000"/>
          <w:sz w:val="24"/>
          <w:szCs w:val="24"/>
        </w:rPr>
      </w:pPr>
      <w:r w:rsidRPr="00951EE1">
        <w:rPr>
          <w:rFonts w:cstheme="minorHAnsi"/>
          <w:sz w:val="24"/>
          <w:szCs w:val="24"/>
          <w:u w:val="single"/>
        </w:rPr>
        <w:t>Industrial</w:t>
      </w:r>
      <w:r w:rsidRPr="00951EE1">
        <w:rPr>
          <w:rFonts w:cstheme="minorHAnsi"/>
          <w:sz w:val="24"/>
          <w:szCs w:val="24"/>
        </w:rPr>
        <w:t xml:space="preserve"> – </w:t>
      </w:r>
      <w:r w:rsidR="00951EE1">
        <w:rPr>
          <w:rFonts w:cstheme="minorHAnsi"/>
          <w:sz w:val="24"/>
          <w:szCs w:val="24"/>
        </w:rPr>
        <w:t>N</w:t>
      </w:r>
      <w:r w:rsidRPr="00951EE1">
        <w:rPr>
          <w:rFonts w:cstheme="minorHAnsi"/>
          <w:sz w:val="24"/>
          <w:szCs w:val="24"/>
        </w:rPr>
        <w:t xml:space="preserve">o report.  </w:t>
      </w:r>
      <w:r w:rsidR="00951EE1">
        <w:rPr>
          <w:rFonts w:cstheme="minorHAnsi"/>
          <w:sz w:val="24"/>
          <w:szCs w:val="24"/>
        </w:rPr>
        <w:t xml:space="preserve">Greg </w:t>
      </w:r>
      <w:proofErr w:type="spellStart"/>
      <w:r w:rsidR="00951EE1">
        <w:rPr>
          <w:rFonts w:cstheme="minorHAnsi"/>
          <w:sz w:val="24"/>
          <w:szCs w:val="24"/>
        </w:rPr>
        <w:t>Kepner</w:t>
      </w:r>
      <w:proofErr w:type="spellEnd"/>
      <w:r w:rsidR="00951EE1">
        <w:rPr>
          <w:rFonts w:cstheme="minorHAnsi"/>
          <w:sz w:val="24"/>
          <w:szCs w:val="24"/>
        </w:rPr>
        <w:t xml:space="preserve"> continues to</w:t>
      </w:r>
      <w:r w:rsidRPr="00951EE1">
        <w:rPr>
          <w:rFonts w:cstheme="minorHAnsi"/>
          <w:sz w:val="24"/>
          <w:szCs w:val="24"/>
        </w:rPr>
        <w:t xml:space="preserve"> not get a response </w:t>
      </w:r>
      <w:r w:rsidR="00951EE1">
        <w:rPr>
          <w:rFonts w:cstheme="minorHAnsi"/>
          <w:sz w:val="24"/>
          <w:szCs w:val="24"/>
        </w:rPr>
        <w:t>from the affiliate members to get some action</w:t>
      </w:r>
      <w:r w:rsidRPr="00951EE1">
        <w:rPr>
          <w:rFonts w:cstheme="minorHAnsi"/>
          <w:sz w:val="24"/>
          <w:szCs w:val="24"/>
        </w:rPr>
        <w:t xml:space="preserve">.  Dave asked if </w:t>
      </w:r>
      <w:r w:rsidR="00951EE1">
        <w:rPr>
          <w:rFonts w:cstheme="minorHAnsi"/>
          <w:sz w:val="24"/>
          <w:szCs w:val="24"/>
        </w:rPr>
        <w:t xml:space="preserve">our board </w:t>
      </w:r>
      <w:r w:rsidRPr="00951EE1">
        <w:rPr>
          <w:rFonts w:cstheme="minorHAnsi"/>
          <w:sz w:val="24"/>
          <w:szCs w:val="24"/>
        </w:rPr>
        <w:t xml:space="preserve">could contact </w:t>
      </w:r>
      <w:r w:rsidR="00951EE1">
        <w:rPr>
          <w:rFonts w:cstheme="minorHAnsi"/>
          <w:sz w:val="24"/>
          <w:szCs w:val="24"/>
        </w:rPr>
        <w:t xml:space="preserve">President Steve </w:t>
      </w:r>
      <w:proofErr w:type="spellStart"/>
      <w:r w:rsidR="00951EE1">
        <w:rPr>
          <w:rFonts w:cstheme="minorHAnsi"/>
          <w:sz w:val="24"/>
          <w:szCs w:val="24"/>
        </w:rPr>
        <w:t>Walstein</w:t>
      </w:r>
      <w:proofErr w:type="spellEnd"/>
      <w:r w:rsidR="00951EE1">
        <w:rPr>
          <w:rFonts w:cstheme="minorHAnsi"/>
          <w:sz w:val="24"/>
          <w:szCs w:val="24"/>
        </w:rPr>
        <w:t xml:space="preserve"> (Northwest Iowa Community College)</w:t>
      </w:r>
      <w:r w:rsidRPr="00951EE1">
        <w:rPr>
          <w:rFonts w:cstheme="minorHAnsi"/>
          <w:sz w:val="24"/>
          <w:szCs w:val="24"/>
        </w:rPr>
        <w:t xml:space="preserve"> to see how we could support him.</w:t>
      </w:r>
    </w:p>
    <w:p w:rsidR="00105B90" w:rsidRPr="00105B90" w:rsidRDefault="00105B90" w:rsidP="001B47DB">
      <w:pPr>
        <w:pStyle w:val="NoSpacing"/>
        <w:rPr>
          <w:rFonts w:cstheme="minorHAnsi"/>
          <w:color w:val="FF0000"/>
          <w:sz w:val="24"/>
          <w:szCs w:val="24"/>
        </w:rPr>
      </w:pPr>
    </w:p>
    <w:p w:rsidR="00526E19" w:rsidRPr="009D427C" w:rsidRDefault="00526E19" w:rsidP="00526E19">
      <w:pPr>
        <w:pStyle w:val="NoSpacing"/>
        <w:rPr>
          <w:rFonts w:cstheme="minorHAnsi"/>
          <w:b/>
          <w:sz w:val="24"/>
          <w:szCs w:val="24"/>
        </w:rPr>
      </w:pPr>
      <w:r w:rsidRPr="009D427C">
        <w:rPr>
          <w:rFonts w:cstheme="minorHAnsi"/>
          <w:b/>
          <w:sz w:val="24"/>
          <w:szCs w:val="24"/>
        </w:rPr>
        <w:t>Program of Work Committee Reports</w:t>
      </w:r>
    </w:p>
    <w:p w:rsidR="00425EBB" w:rsidRPr="0018277E" w:rsidRDefault="00526E19" w:rsidP="00526E19">
      <w:pPr>
        <w:pStyle w:val="NoSpacing"/>
        <w:rPr>
          <w:rFonts w:cstheme="minorHAnsi"/>
          <w:color w:val="FF0000"/>
          <w:sz w:val="24"/>
          <w:szCs w:val="24"/>
        </w:rPr>
      </w:pPr>
      <w:r w:rsidRPr="009D427C">
        <w:rPr>
          <w:rFonts w:cstheme="minorHAnsi"/>
          <w:sz w:val="24"/>
          <w:szCs w:val="24"/>
          <w:u w:val="single"/>
        </w:rPr>
        <w:t>Audit Review Committee Report</w:t>
      </w:r>
      <w:r w:rsidRPr="009D427C">
        <w:rPr>
          <w:rFonts w:cstheme="minorHAnsi"/>
          <w:sz w:val="24"/>
          <w:szCs w:val="24"/>
        </w:rPr>
        <w:t xml:space="preserve"> –</w:t>
      </w:r>
      <w:r w:rsidR="000D70EE" w:rsidRPr="009D427C">
        <w:rPr>
          <w:rFonts w:cstheme="minorHAnsi"/>
          <w:sz w:val="24"/>
          <w:szCs w:val="24"/>
        </w:rPr>
        <w:t xml:space="preserve"> </w:t>
      </w:r>
      <w:r w:rsidR="0018277E" w:rsidRPr="00254824">
        <w:t>No report.</w:t>
      </w:r>
    </w:p>
    <w:p w:rsidR="0061390C" w:rsidRPr="009D427C" w:rsidRDefault="0061390C" w:rsidP="001B47DB">
      <w:pPr>
        <w:pStyle w:val="NoSpacing"/>
        <w:rPr>
          <w:rFonts w:cstheme="minorHAnsi"/>
          <w:sz w:val="24"/>
          <w:szCs w:val="24"/>
        </w:rPr>
      </w:pPr>
    </w:p>
    <w:p w:rsidR="001F778A" w:rsidRDefault="001F778A" w:rsidP="001F778A">
      <w:pPr>
        <w:pStyle w:val="NoSpacing"/>
        <w:rPr>
          <w:rFonts w:cstheme="minorHAnsi"/>
          <w:sz w:val="24"/>
          <w:szCs w:val="24"/>
        </w:rPr>
      </w:pPr>
      <w:proofErr w:type="gramStart"/>
      <w:r w:rsidRPr="009D427C">
        <w:rPr>
          <w:rFonts w:cstheme="minorHAnsi"/>
          <w:sz w:val="24"/>
          <w:szCs w:val="24"/>
          <w:u w:val="single"/>
        </w:rPr>
        <w:t>Awards &amp; Scholarships Committee</w:t>
      </w:r>
      <w:r w:rsidR="005E4C90">
        <w:rPr>
          <w:rFonts w:cstheme="minorHAnsi"/>
          <w:sz w:val="24"/>
          <w:szCs w:val="24"/>
        </w:rPr>
        <w:t xml:space="preserve"> – No report.</w:t>
      </w:r>
      <w:proofErr w:type="gramEnd"/>
    </w:p>
    <w:p w:rsidR="005E4C90" w:rsidRPr="009D427C" w:rsidRDefault="005E4C90" w:rsidP="001F778A">
      <w:pPr>
        <w:pStyle w:val="NoSpacing"/>
        <w:rPr>
          <w:rFonts w:cstheme="minorHAnsi"/>
          <w:sz w:val="24"/>
          <w:szCs w:val="24"/>
        </w:rPr>
      </w:pPr>
    </w:p>
    <w:p w:rsidR="00425EBB" w:rsidRPr="005E4C90" w:rsidRDefault="00D31B96" w:rsidP="005E4C90">
      <w:pPr>
        <w:pStyle w:val="NoSpacing"/>
        <w:rPr>
          <w:rFonts w:cstheme="minorHAnsi"/>
          <w:sz w:val="24"/>
          <w:szCs w:val="24"/>
        </w:rPr>
      </w:pPr>
      <w:r w:rsidRPr="009D427C">
        <w:rPr>
          <w:rFonts w:cstheme="minorHAnsi"/>
          <w:sz w:val="24"/>
          <w:szCs w:val="24"/>
          <w:u w:val="single"/>
        </w:rPr>
        <w:t xml:space="preserve">Conference Planning </w:t>
      </w:r>
      <w:r w:rsidR="00526E19" w:rsidRPr="009D427C">
        <w:rPr>
          <w:rFonts w:cstheme="minorHAnsi"/>
          <w:sz w:val="24"/>
          <w:szCs w:val="24"/>
          <w:u w:val="single"/>
        </w:rPr>
        <w:t>Committee Report</w:t>
      </w:r>
      <w:r w:rsidR="00526E19" w:rsidRPr="009D427C">
        <w:rPr>
          <w:rFonts w:cstheme="minorHAnsi"/>
          <w:sz w:val="24"/>
          <w:szCs w:val="24"/>
        </w:rPr>
        <w:t xml:space="preserve"> </w:t>
      </w:r>
      <w:r w:rsidR="000D70EE" w:rsidRPr="009D427C">
        <w:rPr>
          <w:rFonts w:cstheme="minorHAnsi"/>
          <w:sz w:val="24"/>
          <w:szCs w:val="24"/>
        </w:rPr>
        <w:t>–</w:t>
      </w:r>
      <w:r w:rsidR="00526E19" w:rsidRPr="009D427C">
        <w:rPr>
          <w:rFonts w:cstheme="minorHAnsi"/>
          <w:sz w:val="24"/>
          <w:szCs w:val="24"/>
        </w:rPr>
        <w:t xml:space="preserve"> </w:t>
      </w:r>
      <w:r w:rsidR="002E4D4F">
        <w:t xml:space="preserve">The venue will be the FFA Enrichment Center on September 25 and 26.  Five strands will be represented: (1) National Updates; (2) State Updates; (3) Administrators; (4) Leadership; </w:t>
      </w:r>
      <w:r w:rsidR="002E4D4F">
        <w:t>and</w:t>
      </w:r>
      <w:r w:rsidR="002E4D4F">
        <w:t xml:space="preserve"> (5) Best Practices.  Diane said members of the committee have really stepped up to take leadership of each strand.  Diane is most grateful.</w:t>
      </w:r>
    </w:p>
    <w:p w:rsidR="0061390C" w:rsidRPr="009D427C" w:rsidRDefault="0061390C" w:rsidP="005E4C90">
      <w:pPr>
        <w:pStyle w:val="NoSpacing"/>
        <w:rPr>
          <w:rFonts w:cstheme="minorHAnsi"/>
          <w:sz w:val="24"/>
          <w:szCs w:val="24"/>
        </w:rPr>
      </w:pPr>
    </w:p>
    <w:p w:rsidR="005E4C90" w:rsidRPr="00254824" w:rsidRDefault="00D31B96" w:rsidP="005E4C90">
      <w:pPr>
        <w:pStyle w:val="NoSpacing"/>
      </w:pPr>
      <w:r w:rsidRPr="009D427C">
        <w:rPr>
          <w:rFonts w:cstheme="minorHAnsi"/>
          <w:sz w:val="24"/>
          <w:szCs w:val="24"/>
          <w:u w:val="single"/>
        </w:rPr>
        <w:t>Membership</w:t>
      </w:r>
      <w:r w:rsidR="001F778A" w:rsidRPr="009D427C">
        <w:rPr>
          <w:rFonts w:cstheme="minorHAnsi"/>
          <w:sz w:val="24"/>
          <w:szCs w:val="24"/>
          <w:u w:val="single"/>
        </w:rPr>
        <w:t xml:space="preserve"> Committee</w:t>
      </w:r>
      <w:r w:rsidR="001F778A" w:rsidRPr="009D427C">
        <w:rPr>
          <w:rFonts w:cstheme="minorHAnsi"/>
          <w:sz w:val="24"/>
          <w:szCs w:val="24"/>
        </w:rPr>
        <w:t xml:space="preserve"> – </w:t>
      </w:r>
      <w:r w:rsidR="0018277E" w:rsidRPr="00254824">
        <w:t>There are 250+ members (Dave believes there are a lot more)</w:t>
      </w:r>
      <w:r w:rsidR="00D25460">
        <w:t>,</w:t>
      </w:r>
      <w:r w:rsidR="0018277E" w:rsidRPr="00254824">
        <w:t xml:space="preserve"> but Dana is having technical difficulty with her file and will continue to try and resolve her problem.  Her goal is t</w:t>
      </w:r>
      <w:r w:rsidR="00D25460">
        <w:t xml:space="preserve">o </w:t>
      </w:r>
      <w:r w:rsidR="0018277E" w:rsidRPr="00254824">
        <w:lastRenderedPageBreak/>
        <w:t>begin sending information to members regularly about updates and announcements.</w:t>
      </w:r>
      <w:r w:rsidR="00D25460">
        <w:t xml:space="preserve">  Having a presence at the Counselors Conference was a success to get our message out.</w:t>
      </w:r>
      <w:r w:rsidR="005D2A7E" w:rsidRPr="00254824">
        <w:t xml:space="preserve"> </w:t>
      </w:r>
    </w:p>
    <w:p w:rsidR="005D2A7E" w:rsidRPr="005E4C90" w:rsidRDefault="005D2A7E" w:rsidP="005E4C90">
      <w:pPr>
        <w:pStyle w:val="NoSpacing"/>
      </w:pPr>
    </w:p>
    <w:p w:rsidR="00932756" w:rsidRDefault="00D31B96" w:rsidP="005D2A7E">
      <w:pPr>
        <w:pStyle w:val="NoSpacing"/>
      </w:pPr>
      <w:r w:rsidRPr="009D427C">
        <w:rPr>
          <w:rFonts w:cstheme="minorHAnsi"/>
          <w:sz w:val="24"/>
          <w:szCs w:val="24"/>
          <w:u w:val="single"/>
        </w:rPr>
        <w:t xml:space="preserve">Policy </w:t>
      </w:r>
      <w:r w:rsidR="001F778A" w:rsidRPr="009D427C">
        <w:rPr>
          <w:rFonts w:cstheme="minorHAnsi"/>
          <w:sz w:val="24"/>
          <w:szCs w:val="24"/>
          <w:u w:val="single"/>
        </w:rPr>
        <w:t xml:space="preserve">Development </w:t>
      </w:r>
      <w:r w:rsidRPr="009D427C">
        <w:rPr>
          <w:rFonts w:cstheme="minorHAnsi"/>
          <w:sz w:val="24"/>
          <w:szCs w:val="24"/>
          <w:u w:val="single"/>
        </w:rPr>
        <w:t>Committee</w:t>
      </w:r>
      <w:r w:rsidR="001F778A" w:rsidRPr="009D427C">
        <w:rPr>
          <w:rFonts w:cstheme="minorHAnsi"/>
          <w:sz w:val="24"/>
          <w:szCs w:val="24"/>
        </w:rPr>
        <w:t xml:space="preserve"> – </w:t>
      </w:r>
      <w:r w:rsidR="00D25460" w:rsidRPr="00D25460">
        <w:t>A</w:t>
      </w:r>
      <w:r w:rsidR="00D25460" w:rsidRPr="00D25460">
        <w:t xml:space="preserve">ll names that have </w:t>
      </w:r>
      <w:r w:rsidR="00D25460">
        <w:t>been submitted to be part of the</w:t>
      </w:r>
      <w:r w:rsidR="00D25460">
        <w:rPr>
          <w:color w:val="FF0000"/>
        </w:rPr>
        <w:t xml:space="preserve"> </w:t>
      </w:r>
      <w:r w:rsidR="005D2A7E">
        <w:rPr>
          <w:rFonts w:cstheme="minorHAnsi"/>
          <w:sz w:val="24"/>
          <w:szCs w:val="24"/>
        </w:rPr>
        <w:t xml:space="preserve">Secondary CTE </w:t>
      </w:r>
      <w:r w:rsidR="005D2A7E" w:rsidRPr="00D25460">
        <w:t xml:space="preserve">Task Force task force have been forwarded to Jeremy </w:t>
      </w:r>
      <w:r w:rsidR="00D25460">
        <w:t xml:space="preserve">Varner, </w:t>
      </w:r>
      <w:r w:rsidR="005D2A7E" w:rsidRPr="00D25460">
        <w:t xml:space="preserve">but it is moving slowly.  </w:t>
      </w:r>
      <w:r w:rsidR="00D25460">
        <w:t>Dave commented that he h</w:t>
      </w:r>
      <w:r w:rsidR="005D2A7E" w:rsidRPr="00D25460">
        <w:t>ope</w:t>
      </w:r>
      <w:r w:rsidR="00D25460">
        <w:t>s</w:t>
      </w:r>
      <w:r w:rsidR="005D2A7E" w:rsidRPr="00D25460">
        <w:t xml:space="preserve"> to have </w:t>
      </w:r>
      <w:r w:rsidR="00D25460">
        <w:t>the first meeting in December</w:t>
      </w:r>
      <w:r w:rsidR="005D2A7E" w:rsidRPr="00D25460">
        <w:t xml:space="preserve">.  </w:t>
      </w:r>
    </w:p>
    <w:p w:rsidR="00932756" w:rsidRDefault="00932756" w:rsidP="005D2A7E">
      <w:pPr>
        <w:pStyle w:val="NoSpacing"/>
      </w:pPr>
    </w:p>
    <w:p w:rsidR="00DA0CDD" w:rsidRPr="00D25460" w:rsidRDefault="00932756" w:rsidP="005D2A7E">
      <w:pPr>
        <w:pStyle w:val="NoSpacing"/>
      </w:pPr>
      <w:proofErr w:type="gramStart"/>
      <w:r>
        <w:t>Iowa Department of Education Liaison Report – See Attachment A.</w:t>
      </w:r>
      <w:proofErr w:type="gramEnd"/>
    </w:p>
    <w:p w:rsidR="005D2A7E" w:rsidRPr="00D25460" w:rsidRDefault="005D2A7E" w:rsidP="005D2A7E">
      <w:pPr>
        <w:pStyle w:val="NoSpacing"/>
      </w:pPr>
    </w:p>
    <w:p w:rsidR="005D2A7E" w:rsidRPr="00D25460" w:rsidRDefault="005D2A7E" w:rsidP="005D2A7E">
      <w:pPr>
        <w:pStyle w:val="NoSpacing"/>
      </w:pPr>
      <w:r w:rsidRPr="00D25460">
        <w:t>N</w:t>
      </w:r>
      <w:r w:rsidR="001846B6">
        <w:t xml:space="preserve">ational </w:t>
      </w:r>
      <w:r w:rsidRPr="00D25460">
        <w:t>P</w:t>
      </w:r>
      <w:r w:rsidR="001846B6">
        <w:t xml:space="preserve">olicy </w:t>
      </w:r>
      <w:r w:rsidRPr="00D25460">
        <w:t>S</w:t>
      </w:r>
      <w:r w:rsidR="001846B6">
        <w:t>eminar</w:t>
      </w:r>
      <w:r w:rsidRPr="00D25460">
        <w:t xml:space="preserve"> – Dana is looking to receive</w:t>
      </w:r>
      <w:r w:rsidR="001846B6">
        <w:t xml:space="preserve"> representative</w:t>
      </w:r>
      <w:r w:rsidRPr="00D25460">
        <w:t xml:space="preserve"> names from the affilia</w:t>
      </w:r>
      <w:r w:rsidR="001846B6">
        <w:t>tes</w:t>
      </w:r>
      <w:r w:rsidRPr="00D25460">
        <w:t xml:space="preserve">.  </w:t>
      </w:r>
      <w:r w:rsidR="001846B6">
        <w:t xml:space="preserve">The </w:t>
      </w:r>
      <w:r w:rsidRPr="00D25460">
        <w:t>Ag</w:t>
      </w:r>
      <w:r w:rsidR="001846B6">
        <w:t xml:space="preserve"> affiliate is</w:t>
      </w:r>
      <w:r w:rsidRPr="00D25460">
        <w:t xml:space="preserve"> still waiting</w:t>
      </w:r>
      <w:r w:rsidR="001846B6">
        <w:t xml:space="preserve"> to choose</w:t>
      </w:r>
      <w:r w:rsidRPr="00D25460">
        <w:t>, Business</w:t>
      </w:r>
      <w:r w:rsidR="001846B6">
        <w:t xml:space="preserve"> has </w:t>
      </w:r>
      <w:r w:rsidRPr="00D25460">
        <w:t>chosen</w:t>
      </w:r>
      <w:r w:rsidR="001846B6">
        <w:t xml:space="preserve"> their representative</w:t>
      </w:r>
      <w:r w:rsidRPr="00D25460">
        <w:t xml:space="preserve">, </w:t>
      </w:r>
      <w:r w:rsidR="001846B6">
        <w:t>H</w:t>
      </w:r>
      <w:r w:rsidRPr="00D25460">
        <w:t xml:space="preserve">ealth </w:t>
      </w:r>
      <w:r w:rsidR="001846B6">
        <w:t xml:space="preserve">is still </w:t>
      </w:r>
      <w:r w:rsidRPr="00D25460">
        <w:t>deciding, F</w:t>
      </w:r>
      <w:r w:rsidR="001846B6">
        <w:t xml:space="preserve">ACS is </w:t>
      </w:r>
      <w:r w:rsidRPr="00D25460">
        <w:t xml:space="preserve">still waiting.  Name deadline is December 15.  Will need a student and a chaperone (if high school).  Webinars will be </w:t>
      </w:r>
      <w:r w:rsidR="001846B6">
        <w:t>required</w:t>
      </w:r>
      <w:r w:rsidRPr="00D25460">
        <w:t xml:space="preserve"> and Del is working on these.  Keep Del updated from the field to help all feel comfortable with students</w:t>
      </w:r>
      <w:r w:rsidR="006A4283" w:rsidRPr="00D25460">
        <w:t>.</w:t>
      </w:r>
    </w:p>
    <w:p w:rsidR="006A4283" w:rsidRPr="00D25460" w:rsidRDefault="006A4283" w:rsidP="005D2A7E">
      <w:pPr>
        <w:pStyle w:val="NoSpacing"/>
      </w:pPr>
    </w:p>
    <w:p w:rsidR="006A4283" w:rsidRPr="00D25460" w:rsidRDefault="006A4283" w:rsidP="005D2A7E">
      <w:pPr>
        <w:pStyle w:val="NoSpacing"/>
      </w:pPr>
      <w:r w:rsidRPr="00D25460">
        <w:t xml:space="preserve">Dana is now beginning to work on state advocacy day.  Dave can coach Dana on how to set this day up.  Steve </w:t>
      </w:r>
      <w:proofErr w:type="spellStart"/>
      <w:r w:rsidRPr="00D25460">
        <w:t>Ovel</w:t>
      </w:r>
      <w:proofErr w:type="spellEnd"/>
      <w:r w:rsidRPr="00D25460">
        <w:t xml:space="preserve"> is a great connection.</w:t>
      </w:r>
    </w:p>
    <w:p w:rsidR="0061390C" w:rsidRPr="00D25460" w:rsidRDefault="0061390C" w:rsidP="00DA0CDD">
      <w:pPr>
        <w:pStyle w:val="NoSpacing"/>
        <w:rPr>
          <w:rFonts w:cstheme="minorHAnsi"/>
          <w:sz w:val="24"/>
          <w:szCs w:val="24"/>
        </w:rPr>
      </w:pPr>
    </w:p>
    <w:p w:rsidR="00040A66" w:rsidRPr="009C1BD2" w:rsidRDefault="0061390C" w:rsidP="00505A3A">
      <w:r w:rsidRPr="009C1BD2">
        <w:rPr>
          <w:rFonts w:cstheme="minorHAnsi"/>
          <w:sz w:val="24"/>
          <w:szCs w:val="24"/>
          <w:u w:val="single"/>
        </w:rPr>
        <w:t>Communications Committee</w:t>
      </w:r>
      <w:r w:rsidR="00845C88" w:rsidRPr="009C1BD2">
        <w:rPr>
          <w:rFonts w:cstheme="minorHAnsi"/>
          <w:sz w:val="24"/>
          <w:szCs w:val="24"/>
        </w:rPr>
        <w:t xml:space="preserve"> –</w:t>
      </w:r>
      <w:r w:rsidR="006A4283" w:rsidRPr="009C1BD2">
        <w:rPr>
          <w:rFonts w:cstheme="minorHAnsi"/>
          <w:sz w:val="24"/>
          <w:szCs w:val="24"/>
        </w:rPr>
        <w:t>Dana is working with ACTE on making our membership application more user</w:t>
      </w:r>
      <w:r w:rsidR="009C1BD2" w:rsidRPr="009C1BD2">
        <w:rPr>
          <w:rFonts w:cstheme="minorHAnsi"/>
          <w:sz w:val="24"/>
          <w:szCs w:val="24"/>
        </w:rPr>
        <w:t>-</w:t>
      </w:r>
      <w:r w:rsidR="006A4283" w:rsidRPr="009C1BD2">
        <w:rPr>
          <w:rFonts w:cstheme="minorHAnsi"/>
          <w:sz w:val="24"/>
          <w:szCs w:val="24"/>
        </w:rPr>
        <w:t xml:space="preserve">friendly for them and us.  </w:t>
      </w:r>
      <w:r w:rsidR="00725FCE" w:rsidRPr="009C1BD2">
        <w:rPr>
          <w:rFonts w:cstheme="minorHAnsi"/>
          <w:sz w:val="24"/>
          <w:szCs w:val="24"/>
        </w:rPr>
        <w:t>Dana is working with</w:t>
      </w:r>
      <w:r w:rsidR="00725FCE" w:rsidRPr="009C1BD2">
        <w:rPr>
          <w:rFonts w:cstheme="minorHAnsi"/>
          <w:sz w:val="24"/>
          <w:szCs w:val="24"/>
        </w:rPr>
        <w:t xml:space="preserve"> </w:t>
      </w:r>
      <w:r w:rsidR="006A4283" w:rsidRPr="009C1BD2">
        <w:rPr>
          <w:rFonts w:cstheme="minorHAnsi"/>
          <w:sz w:val="24"/>
          <w:szCs w:val="24"/>
        </w:rPr>
        <w:t>Lina Perez</w:t>
      </w:r>
      <w:r w:rsidR="00725FCE" w:rsidRPr="009C1BD2">
        <w:rPr>
          <w:rFonts w:cstheme="minorHAnsi"/>
          <w:sz w:val="24"/>
          <w:szCs w:val="24"/>
        </w:rPr>
        <w:t xml:space="preserve"> of ACTE</w:t>
      </w:r>
      <w:r w:rsidR="006A4283" w:rsidRPr="009C1BD2">
        <w:rPr>
          <w:rFonts w:cstheme="minorHAnsi"/>
          <w:sz w:val="24"/>
          <w:szCs w:val="24"/>
        </w:rPr>
        <w:t>.</w:t>
      </w:r>
      <w:r w:rsidR="009C1BD2" w:rsidRPr="009C1BD2">
        <w:rPr>
          <w:rFonts w:cstheme="minorHAnsi"/>
          <w:sz w:val="24"/>
          <w:szCs w:val="24"/>
        </w:rPr>
        <w:t xml:space="preserve"> </w:t>
      </w:r>
      <w:r w:rsidR="006A4283" w:rsidRPr="009C1BD2">
        <w:rPr>
          <w:rFonts w:cstheme="minorHAnsi"/>
          <w:sz w:val="24"/>
          <w:szCs w:val="24"/>
        </w:rPr>
        <w:t xml:space="preserve"> Could we add the Conference Committee on this page</w:t>
      </w:r>
      <w:r w:rsidR="003E5886" w:rsidRPr="009C1BD2">
        <w:rPr>
          <w:rFonts w:cstheme="minorHAnsi"/>
          <w:sz w:val="24"/>
          <w:szCs w:val="24"/>
        </w:rPr>
        <w:t xml:space="preserve"> also?  Do this on the conference page instead</w:t>
      </w:r>
      <w:r w:rsidR="009C1BD2" w:rsidRPr="009C1BD2">
        <w:rPr>
          <w:rFonts w:cstheme="minorHAnsi"/>
          <w:sz w:val="24"/>
          <w:szCs w:val="24"/>
        </w:rPr>
        <w:t>,</w:t>
      </w:r>
      <w:r w:rsidR="003E5886" w:rsidRPr="009C1BD2">
        <w:rPr>
          <w:rFonts w:cstheme="minorHAnsi"/>
          <w:sz w:val="24"/>
          <w:szCs w:val="24"/>
        </w:rPr>
        <w:t xml:space="preserve"> please. </w:t>
      </w:r>
      <w:r w:rsidR="009C1BD2">
        <w:rPr>
          <w:rFonts w:cstheme="minorHAnsi"/>
          <w:sz w:val="24"/>
          <w:szCs w:val="24"/>
        </w:rPr>
        <w:t>A request was made to have the Iowa Home link on the Iowa ACTE website to be bolded on all pertaining pages.  Deb Throne will request this from Jonathan Miller, Iowa ACTE webmaster)</w:t>
      </w:r>
      <w:r w:rsidR="003E5886" w:rsidRPr="009C1BD2">
        <w:rPr>
          <w:rFonts w:cstheme="minorHAnsi"/>
          <w:sz w:val="24"/>
          <w:szCs w:val="24"/>
        </w:rPr>
        <w:t>.</w:t>
      </w:r>
    </w:p>
    <w:p w:rsidR="00845C88" w:rsidRPr="00830774" w:rsidRDefault="0061390C" w:rsidP="00845C88">
      <w:pPr>
        <w:pStyle w:val="NoSpacing"/>
        <w:rPr>
          <w:rFonts w:cstheme="minorHAnsi"/>
          <w:sz w:val="24"/>
          <w:szCs w:val="24"/>
        </w:rPr>
      </w:pPr>
      <w:proofErr w:type="gramStart"/>
      <w:r w:rsidRPr="00830774">
        <w:rPr>
          <w:rFonts w:cstheme="minorHAnsi"/>
          <w:sz w:val="24"/>
          <w:szCs w:val="24"/>
          <w:u w:val="single"/>
        </w:rPr>
        <w:t>Nominating Committee</w:t>
      </w:r>
      <w:r w:rsidR="00845C88" w:rsidRPr="00830774">
        <w:rPr>
          <w:rFonts w:cstheme="minorHAnsi"/>
          <w:sz w:val="24"/>
          <w:szCs w:val="24"/>
        </w:rPr>
        <w:t xml:space="preserve"> – </w:t>
      </w:r>
      <w:r w:rsidR="00040A66" w:rsidRPr="00830774">
        <w:t>No report.</w:t>
      </w:r>
      <w:proofErr w:type="gramEnd"/>
      <w:r w:rsidR="00040A66" w:rsidRPr="00830774">
        <w:t xml:space="preserve">  Dana will push them forward</w:t>
      </w:r>
      <w:r w:rsidR="00830774">
        <w:t xml:space="preserve"> to fulfill vacant officer positions</w:t>
      </w:r>
      <w:r w:rsidR="00040A66" w:rsidRPr="00830774">
        <w:t>.</w:t>
      </w:r>
      <w:r w:rsidR="003E5886" w:rsidRPr="00830774">
        <w:t xml:space="preserve">  Lisa</w:t>
      </w:r>
      <w:r w:rsidR="00830774">
        <w:t xml:space="preserve"> </w:t>
      </w:r>
      <w:proofErr w:type="spellStart"/>
      <w:r w:rsidR="00830774">
        <w:t>Stange</w:t>
      </w:r>
      <w:proofErr w:type="spellEnd"/>
      <w:r w:rsidR="003E5886" w:rsidRPr="00830774">
        <w:t xml:space="preserve"> will lead </w:t>
      </w:r>
      <w:r w:rsidR="00830774">
        <w:t xml:space="preserve">the search for the </w:t>
      </w:r>
      <w:r w:rsidR="003E5886" w:rsidRPr="00830774">
        <w:t>Exec</w:t>
      </w:r>
      <w:r w:rsidR="00830774">
        <w:t>utive</w:t>
      </w:r>
      <w:r w:rsidR="003E5886" w:rsidRPr="00830774">
        <w:t xml:space="preserve"> Director position.  </w:t>
      </w:r>
      <w:r w:rsidR="00830774">
        <w:t xml:space="preserve">Barb </w:t>
      </w:r>
      <w:proofErr w:type="spellStart"/>
      <w:r w:rsidR="00830774">
        <w:t>Lemmer</w:t>
      </w:r>
      <w:proofErr w:type="spellEnd"/>
      <w:r w:rsidR="00830774">
        <w:t xml:space="preserve"> accepted the nomination of </w:t>
      </w:r>
      <w:r w:rsidR="003E5886" w:rsidRPr="00830774">
        <w:t>2</w:t>
      </w:r>
      <w:r w:rsidR="003E5886" w:rsidRPr="00830774">
        <w:rPr>
          <w:vertAlign w:val="superscript"/>
        </w:rPr>
        <w:t>nd</w:t>
      </w:r>
      <w:r w:rsidR="00830774">
        <w:t xml:space="preserve"> Vice President.</w:t>
      </w:r>
    </w:p>
    <w:p w:rsidR="0061390C" w:rsidRPr="00830774" w:rsidRDefault="00845C88" w:rsidP="00845C88">
      <w:pPr>
        <w:pStyle w:val="NoSpacing"/>
        <w:rPr>
          <w:rFonts w:cstheme="minorHAnsi"/>
          <w:sz w:val="24"/>
          <w:szCs w:val="24"/>
        </w:rPr>
      </w:pPr>
      <w:r w:rsidRPr="00830774">
        <w:rPr>
          <w:rFonts w:cstheme="minorHAnsi"/>
          <w:sz w:val="24"/>
          <w:szCs w:val="24"/>
        </w:rPr>
        <w:t xml:space="preserve"> </w:t>
      </w:r>
    </w:p>
    <w:p w:rsidR="0061390C" w:rsidRPr="00830774" w:rsidRDefault="00845C88" w:rsidP="00AA04EE">
      <w:pPr>
        <w:pStyle w:val="NoSpacing"/>
        <w:rPr>
          <w:rFonts w:cstheme="minorHAnsi"/>
          <w:sz w:val="24"/>
          <w:szCs w:val="24"/>
        </w:rPr>
      </w:pPr>
      <w:r w:rsidRPr="00830774">
        <w:rPr>
          <w:rFonts w:cstheme="minorHAnsi"/>
          <w:sz w:val="24"/>
          <w:szCs w:val="24"/>
          <w:u w:val="single"/>
        </w:rPr>
        <w:t>ACTE Quality Association Committee</w:t>
      </w:r>
      <w:r w:rsidRPr="00830774">
        <w:rPr>
          <w:rFonts w:cstheme="minorHAnsi"/>
          <w:sz w:val="24"/>
          <w:szCs w:val="24"/>
        </w:rPr>
        <w:t xml:space="preserve"> (Ad hoc) – </w:t>
      </w:r>
      <w:r w:rsidR="0018277E" w:rsidRPr="00830774">
        <w:t>We just found out that we will be awarded this award.  Congratulations to all.</w:t>
      </w:r>
    </w:p>
    <w:p w:rsidR="00AA04EE" w:rsidRDefault="00AA04EE" w:rsidP="001B47DB">
      <w:pPr>
        <w:pStyle w:val="NoSpacing"/>
        <w:rPr>
          <w:rFonts w:cstheme="minorHAnsi"/>
          <w:b/>
          <w:sz w:val="24"/>
          <w:szCs w:val="24"/>
        </w:rPr>
      </w:pPr>
    </w:p>
    <w:p w:rsidR="00AA04EE" w:rsidRDefault="00AA04EE" w:rsidP="001B47DB">
      <w:pPr>
        <w:pStyle w:val="NoSpacing"/>
        <w:rPr>
          <w:rFonts w:cstheme="minorHAnsi"/>
          <w:b/>
          <w:sz w:val="24"/>
          <w:szCs w:val="24"/>
        </w:rPr>
      </w:pPr>
      <w:proofErr w:type="gramStart"/>
      <w:r>
        <w:rPr>
          <w:rFonts w:cstheme="minorHAnsi"/>
          <w:b/>
          <w:sz w:val="24"/>
          <w:szCs w:val="24"/>
        </w:rPr>
        <w:t>Old Business</w:t>
      </w:r>
      <w:r w:rsidR="00830774">
        <w:rPr>
          <w:rFonts w:cstheme="minorHAnsi"/>
          <w:b/>
          <w:sz w:val="24"/>
          <w:szCs w:val="24"/>
        </w:rPr>
        <w:t xml:space="preserve"> – None.</w:t>
      </w:r>
      <w:proofErr w:type="gramEnd"/>
    </w:p>
    <w:p w:rsidR="00AA04EE" w:rsidRDefault="00AA04EE" w:rsidP="001B47DB">
      <w:pPr>
        <w:pStyle w:val="NoSpacing"/>
        <w:rPr>
          <w:rFonts w:cstheme="minorHAnsi"/>
          <w:b/>
          <w:sz w:val="24"/>
          <w:szCs w:val="24"/>
        </w:rPr>
      </w:pPr>
    </w:p>
    <w:p w:rsidR="009D427C" w:rsidRDefault="001B47DB" w:rsidP="001B47DB">
      <w:pPr>
        <w:pStyle w:val="NoSpacing"/>
        <w:rPr>
          <w:rFonts w:cstheme="minorHAnsi"/>
          <w:sz w:val="24"/>
          <w:szCs w:val="24"/>
        </w:rPr>
      </w:pPr>
      <w:r w:rsidRPr="009D427C">
        <w:rPr>
          <w:rFonts w:cstheme="minorHAnsi"/>
          <w:b/>
          <w:sz w:val="24"/>
          <w:szCs w:val="24"/>
        </w:rPr>
        <w:t>New Business</w:t>
      </w:r>
    </w:p>
    <w:p w:rsidR="00AA04EE" w:rsidRPr="00830774" w:rsidRDefault="003E5886" w:rsidP="00AA04EE">
      <w:pPr>
        <w:pStyle w:val="NoSpacing"/>
      </w:pPr>
      <w:r w:rsidRPr="00830774">
        <w:t xml:space="preserve">ACTE Conference – </w:t>
      </w:r>
      <w:r w:rsidR="00830774">
        <w:t>C</w:t>
      </w:r>
      <w:r w:rsidRPr="00830774">
        <w:t xml:space="preserve">an IACTE pay for Dave’s </w:t>
      </w:r>
      <w:r w:rsidR="00830774">
        <w:t>transportation</w:t>
      </w:r>
      <w:r w:rsidRPr="00830774">
        <w:t xml:space="preserve"> to this conference</w:t>
      </w:r>
      <w:r w:rsidR="00830774">
        <w:t>?</w:t>
      </w:r>
      <w:r w:rsidRPr="00830774">
        <w:t xml:space="preserve">  Diane ma</w:t>
      </w:r>
      <w:r w:rsidR="00830774">
        <w:t>d</w:t>
      </w:r>
      <w:r w:rsidRPr="00830774">
        <w:t xml:space="preserve">e a motion </w:t>
      </w:r>
      <w:r w:rsidR="00830774">
        <w:t>for IACTE to pay transportation expenses for Dave Bunting;</w:t>
      </w:r>
      <w:r w:rsidRPr="00830774">
        <w:t xml:space="preserve"> Tom </w:t>
      </w:r>
      <w:r w:rsidR="00830774">
        <w:t>seconded</w:t>
      </w:r>
      <w:r w:rsidRPr="00830774">
        <w:t xml:space="preserve">.  No discussion.  </w:t>
      </w:r>
      <w:r w:rsidR="00830774">
        <w:t>Motion carried</w:t>
      </w:r>
      <w:r w:rsidRPr="00830774">
        <w:t xml:space="preserve">.  Dave said there will be over 60 Iowans at this conference.  Dave is also organizing a dinner for any Iowans that are interested.  Dave will be making a reservation at </w:t>
      </w:r>
      <w:proofErr w:type="spellStart"/>
      <w:r w:rsidRPr="00830774">
        <w:t>Buca</w:t>
      </w:r>
      <w:proofErr w:type="spellEnd"/>
      <w:r w:rsidRPr="00830774">
        <w:t xml:space="preserve"> d</w:t>
      </w:r>
      <w:r w:rsidR="00830774">
        <w:t>i</w:t>
      </w:r>
      <w:r w:rsidRPr="00830774">
        <w:t xml:space="preserve"> </w:t>
      </w:r>
      <w:proofErr w:type="spellStart"/>
      <w:r w:rsidR="00830774">
        <w:t>B</w:t>
      </w:r>
      <w:r w:rsidRPr="00830774">
        <w:t>eppo</w:t>
      </w:r>
      <w:proofErr w:type="spellEnd"/>
      <w:r w:rsidR="00EE0300" w:rsidRPr="00830774">
        <w:t xml:space="preserve"> for this group, but </w:t>
      </w:r>
      <w:r w:rsidR="00830774">
        <w:t xml:space="preserve">he </w:t>
      </w:r>
      <w:r w:rsidR="00EE0300" w:rsidRPr="00830774">
        <w:t xml:space="preserve">will need to provide a guaranteed number of attendees </w:t>
      </w:r>
      <w:r w:rsidR="00830774">
        <w:t>for</w:t>
      </w:r>
      <w:r w:rsidR="00D659C6">
        <w:t xml:space="preserve"> the restaurant.</w:t>
      </w:r>
    </w:p>
    <w:p w:rsidR="001B47DB" w:rsidRPr="00830774" w:rsidRDefault="001B47DB" w:rsidP="001B47DB">
      <w:pPr>
        <w:pStyle w:val="NoSpacing"/>
        <w:rPr>
          <w:rFonts w:cstheme="minorHAnsi"/>
          <w:sz w:val="24"/>
          <w:szCs w:val="24"/>
        </w:rPr>
      </w:pPr>
    </w:p>
    <w:p w:rsidR="00BE3650" w:rsidRDefault="00BE3650" w:rsidP="009D427C">
      <w:pPr>
        <w:pStyle w:val="NoSpacing"/>
        <w:rPr>
          <w:b/>
          <w:sz w:val="24"/>
          <w:szCs w:val="24"/>
        </w:rPr>
      </w:pPr>
    </w:p>
    <w:p w:rsidR="00BE3650" w:rsidRDefault="00BE3650" w:rsidP="009D427C">
      <w:pPr>
        <w:pStyle w:val="NoSpacing"/>
        <w:rPr>
          <w:b/>
          <w:sz w:val="24"/>
          <w:szCs w:val="24"/>
        </w:rPr>
      </w:pPr>
    </w:p>
    <w:p w:rsidR="009D427C" w:rsidRPr="00372048" w:rsidRDefault="009D427C" w:rsidP="009D427C">
      <w:pPr>
        <w:pStyle w:val="NoSpacing"/>
        <w:rPr>
          <w:b/>
          <w:sz w:val="24"/>
          <w:szCs w:val="24"/>
        </w:rPr>
      </w:pPr>
      <w:r w:rsidRPr="00372048">
        <w:rPr>
          <w:b/>
          <w:sz w:val="24"/>
          <w:szCs w:val="24"/>
        </w:rPr>
        <w:t xml:space="preserve">Next meeting will be in </w:t>
      </w:r>
      <w:r w:rsidR="00EE0300">
        <w:rPr>
          <w:b/>
          <w:sz w:val="24"/>
          <w:szCs w:val="24"/>
        </w:rPr>
        <w:t>December</w:t>
      </w:r>
      <w:r w:rsidRPr="00372048">
        <w:rPr>
          <w:b/>
          <w:sz w:val="24"/>
          <w:szCs w:val="24"/>
        </w:rPr>
        <w:t xml:space="preserve"> </w:t>
      </w:r>
      <w:r w:rsidR="00EE0300">
        <w:rPr>
          <w:b/>
          <w:sz w:val="24"/>
          <w:szCs w:val="24"/>
        </w:rPr>
        <w:t>19</w:t>
      </w:r>
      <w:r w:rsidRPr="00372048">
        <w:rPr>
          <w:b/>
          <w:sz w:val="24"/>
          <w:szCs w:val="24"/>
        </w:rPr>
        <w:t xml:space="preserve"> at 7:00 am via conference call. </w:t>
      </w:r>
    </w:p>
    <w:p w:rsidR="009D427C" w:rsidRPr="00372048" w:rsidRDefault="009D427C" w:rsidP="009D427C">
      <w:pPr>
        <w:pStyle w:val="NoSpacing"/>
        <w:rPr>
          <w:b/>
          <w:sz w:val="24"/>
          <w:szCs w:val="24"/>
        </w:rPr>
      </w:pPr>
    </w:p>
    <w:p w:rsidR="009D427C" w:rsidRPr="00372048" w:rsidRDefault="00EE0300" w:rsidP="009D427C">
      <w:pPr>
        <w:pStyle w:val="NoSpacing"/>
        <w:rPr>
          <w:b/>
          <w:sz w:val="24"/>
          <w:szCs w:val="24"/>
        </w:rPr>
      </w:pPr>
      <w:r>
        <w:rPr>
          <w:b/>
          <w:sz w:val="24"/>
          <w:szCs w:val="24"/>
        </w:rPr>
        <w:t>7</w:t>
      </w:r>
      <w:r w:rsidR="009D427C" w:rsidRPr="00372048">
        <w:rPr>
          <w:b/>
          <w:sz w:val="24"/>
          <w:szCs w:val="24"/>
        </w:rPr>
        <w:t>:</w:t>
      </w:r>
      <w:r>
        <w:rPr>
          <w:b/>
          <w:sz w:val="24"/>
          <w:szCs w:val="24"/>
        </w:rPr>
        <w:t>55</w:t>
      </w:r>
      <w:r w:rsidR="009D427C" w:rsidRPr="00372048">
        <w:rPr>
          <w:b/>
          <w:sz w:val="24"/>
          <w:szCs w:val="24"/>
        </w:rPr>
        <w:t xml:space="preserve"> a.m. Adjournment</w:t>
      </w:r>
    </w:p>
    <w:p w:rsidR="00372048" w:rsidRPr="00372048" w:rsidRDefault="00372048" w:rsidP="00372048">
      <w:pPr>
        <w:pStyle w:val="NoSpacing"/>
        <w:rPr>
          <w:rFonts w:cstheme="minorHAnsi"/>
          <w:sz w:val="24"/>
          <w:szCs w:val="24"/>
        </w:rPr>
      </w:pPr>
      <w:r w:rsidRPr="00372048">
        <w:rPr>
          <w:rFonts w:cstheme="minorHAnsi"/>
          <w:sz w:val="24"/>
          <w:szCs w:val="24"/>
        </w:rPr>
        <w:lastRenderedPageBreak/>
        <w:t xml:space="preserve">A call for a motion to adjourn was made.  A motion to adjourn was made by </w:t>
      </w:r>
      <w:r w:rsidR="00EE0300">
        <w:rPr>
          <w:rFonts w:cstheme="minorHAnsi"/>
          <w:sz w:val="24"/>
          <w:szCs w:val="24"/>
        </w:rPr>
        <w:t>Dave</w:t>
      </w:r>
      <w:r w:rsidRPr="00372048">
        <w:rPr>
          <w:rFonts w:cstheme="minorHAnsi"/>
          <w:sz w:val="24"/>
          <w:szCs w:val="24"/>
        </w:rPr>
        <w:t xml:space="preserve"> with a second by </w:t>
      </w:r>
      <w:r w:rsidR="00EE0300">
        <w:rPr>
          <w:rFonts w:cstheme="minorHAnsi"/>
          <w:sz w:val="24"/>
          <w:szCs w:val="24"/>
        </w:rPr>
        <w:t>Diane</w:t>
      </w:r>
      <w:r w:rsidRPr="00372048">
        <w:rPr>
          <w:rFonts w:cstheme="minorHAnsi"/>
          <w:sz w:val="24"/>
          <w:szCs w:val="24"/>
        </w:rPr>
        <w:t>.  No discussion; motion carried.</w:t>
      </w:r>
    </w:p>
    <w:p w:rsidR="009D427C" w:rsidRPr="00372048" w:rsidRDefault="009D427C" w:rsidP="009D427C">
      <w:pPr>
        <w:pStyle w:val="NoSpacing"/>
        <w:rPr>
          <w:b/>
          <w:sz w:val="24"/>
          <w:szCs w:val="24"/>
        </w:rPr>
      </w:pPr>
    </w:p>
    <w:p w:rsidR="009D427C" w:rsidRPr="00372048" w:rsidRDefault="009D427C" w:rsidP="009D427C">
      <w:pPr>
        <w:pStyle w:val="NoSpacing"/>
        <w:rPr>
          <w:i/>
          <w:sz w:val="24"/>
          <w:szCs w:val="24"/>
        </w:rPr>
      </w:pPr>
      <w:r w:rsidRPr="00372048">
        <w:rPr>
          <w:i/>
          <w:sz w:val="24"/>
          <w:szCs w:val="24"/>
        </w:rPr>
        <w:t>Respectfully submitted</w:t>
      </w:r>
    </w:p>
    <w:p w:rsidR="00BE3650" w:rsidRDefault="009D427C" w:rsidP="001B47DB">
      <w:pPr>
        <w:pStyle w:val="NoSpacing"/>
        <w:rPr>
          <w:i/>
          <w:sz w:val="24"/>
          <w:szCs w:val="24"/>
        </w:rPr>
      </w:pPr>
      <w:r w:rsidRPr="00372048">
        <w:rPr>
          <w:i/>
          <w:sz w:val="24"/>
          <w:szCs w:val="24"/>
        </w:rPr>
        <w:t>Deb Throne, Secretary</w:t>
      </w:r>
    </w:p>
    <w:p w:rsidR="00BE3650" w:rsidRDefault="00BE3650">
      <w:pPr>
        <w:rPr>
          <w:i/>
          <w:sz w:val="24"/>
          <w:szCs w:val="24"/>
        </w:rPr>
      </w:pPr>
      <w:r>
        <w:rPr>
          <w:i/>
          <w:sz w:val="24"/>
          <w:szCs w:val="24"/>
        </w:rPr>
        <w:br w:type="page"/>
      </w:r>
    </w:p>
    <w:p w:rsidR="00BE3650" w:rsidRDefault="00BE3650" w:rsidP="00BE3650">
      <w:pPr>
        <w:pStyle w:val="NoSpacing"/>
        <w:rPr>
          <w:b/>
        </w:rPr>
      </w:pPr>
      <w:r w:rsidRPr="004B7557">
        <w:rPr>
          <w:b/>
        </w:rPr>
        <w:lastRenderedPageBreak/>
        <w:t>IACTE</w:t>
      </w:r>
      <w:r>
        <w:rPr>
          <w:b/>
        </w:rPr>
        <w:t xml:space="preserve"> – November 12</w:t>
      </w:r>
      <w:r w:rsidRPr="004B7557">
        <w:rPr>
          <w:b/>
        </w:rPr>
        <w:t>, 2013</w:t>
      </w:r>
    </w:p>
    <w:p w:rsidR="00BE3650" w:rsidRPr="004B7557" w:rsidRDefault="00BE3650" w:rsidP="00BE3650">
      <w:pPr>
        <w:pStyle w:val="NoSpacing"/>
        <w:rPr>
          <w:b/>
        </w:rPr>
      </w:pPr>
      <w:r>
        <w:rPr>
          <w:b/>
        </w:rPr>
        <w:t>Legislative Update</w:t>
      </w:r>
    </w:p>
    <w:p w:rsidR="00BE3650" w:rsidRDefault="00BE3650" w:rsidP="00BE3650">
      <w:pPr>
        <w:pStyle w:val="NoSpacing"/>
        <w:rPr>
          <w:b/>
          <w:u w:val="single"/>
        </w:rPr>
      </w:pPr>
    </w:p>
    <w:p w:rsidR="00BE3650" w:rsidRPr="007F700B" w:rsidRDefault="00BE3650" w:rsidP="00BE3650">
      <w:pPr>
        <w:pStyle w:val="NoSpacing"/>
        <w:rPr>
          <w:b/>
          <w:sz w:val="20"/>
          <w:u w:val="single"/>
        </w:rPr>
      </w:pPr>
      <w:r w:rsidRPr="007F700B">
        <w:rPr>
          <w:b/>
          <w:sz w:val="20"/>
          <w:u w:val="single"/>
        </w:rPr>
        <w:t xml:space="preserve">Intermediary Networks </w:t>
      </w:r>
    </w:p>
    <w:p w:rsidR="00BE3650" w:rsidRPr="007F700B" w:rsidRDefault="00BE3650" w:rsidP="00BE3650">
      <w:pPr>
        <w:pStyle w:val="NoSpacing"/>
        <w:rPr>
          <w:sz w:val="8"/>
        </w:rPr>
      </w:pPr>
    </w:p>
    <w:p w:rsidR="00BE3650" w:rsidRPr="007F700B" w:rsidRDefault="00BE3650" w:rsidP="00BE3650">
      <w:pPr>
        <w:pStyle w:val="NoSpacing"/>
        <w:rPr>
          <w:sz w:val="20"/>
        </w:rPr>
      </w:pPr>
      <w:r w:rsidRPr="007F700B">
        <w:rPr>
          <w:sz w:val="20"/>
        </w:rPr>
        <w:t>Description:  Provides policy changes and funding to support a system of regional intermediary networks. These networks will link schools and businesses to expand work-based learning opportunities, including internships, job shadowing, and related activities. The Department will convene a statewide steering committee with representation from schools, postsecondary institutions, government agencies, and other stakeholders. The steering committee shall recommend program parameters and reporting requirements to the department.</w:t>
      </w:r>
    </w:p>
    <w:p w:rsidR="00BE3650" w:rsidRPr="00D33CAE" w:rsidRDefault="00BE3650" w:rsidP="00BE3650">
      <w:pPr>
        <w:pStyle w:val="NoSpacing"/>
        <w:rPr>
          <w:sz w:val="8"/>
        </w:rPr>
      </w:pPr>
    </w:p>
    <w:p w:rsidR="00BE3650" w:rsidRPr="007F700B" w:rsidRDefault="00BE3650" w:rsidP="00BE3650">
      <w:pPr>
        <w:pStyle w:val="NoSpacing"/>
        <w:ind w:left="720" w:hanging="720"/>
        <w:rPr>
          <w:sz w:val="20"/>
        </w:rPr>
      </w:pPr>
      <w:proofErr w:type="gramStart"/>
      <w:r w:rsidRPr="007F700B">
        <w:rPr>
          <w:b/>
          <w:sz w:val="20"/>
        </w:rPr>
        <w:t>NOVEMBER UPDATE</w:t>
      </w:r>
      <w:r w:rsidRPr="007F700B">
        <w:rPr>
          <w:sz w:val="20"/>
        </w:rPr>
        <w:t>:  All 15 Intermediary Networks have been approved and will each receive approximately $96,000 in funding.</w:t>
      </w:r>
      <w:proofErr w:type="gramEnd"/>
      <w:r w:rsidRPr="007F700B">
        <w:rPr>
          <w:sz w:val="20"/>
        </w:rPr>
        <w:t xml:space="preserve">  See page 2 for a roster of networks.</w:t>
      </w:r>
    </w:p>
    <w:p w:rsidR="00BE3650" w:rsidRPr="007F700B" w:rsidRDefault="00BE3650" w:rsidP="00BE3650">
      <w:pPr>
        <w:pStyle w:val="NoSpacing"/>
        <w:rPr>
          <w:sz w:val="20"/>
        </w:rPr>
      </w:pPr>
    </w:p>
    <w:p w:rsidR="00BE3650" w:rsidRPr="007F700B" w:rsidRDefault="00BE3650" w:rsidP="00BE3650">
      <w:pPr>
        <w:pStyle w:val="NoSpacing"/>
        <w:rPr>
          <w:b/>
          <w:sz w:val="20"/>
          <w:u w:val="single"/>
        </w:rPr>
      </w:pPr>
      <w:r w:rsidRPr="007F700B">
        <w:rPr>
          <w:b/>
          <w:sz w:val="20"/>
          <w:u w:val="single"/>
        </w:rPr>
        <w:t xml:space="preserve">Secondary Career and Technical Programming Task Force </w:t>
      </w:r>
    </w:p>
    <w:p w:rsidR="00BE3650" w:rsidRPr="007F700B" w:rsidRDefault="00BE3650" w:rsidP="00BE3650">
      <w:pPr>
        <w:pStyle w:val="NoSpacing"/>
        <w:rPr>
          <w:sz w:val="8"/>
        </w:rPr>
      </w:pPr>
    </w:p>
    <w:p w:rsidR="00BE3650" w:rsidRPr="007F700B" w:rsidRDefault="00BE3650" w:rsidP="00BE3650">
      <w:pPr>
        <w:pStyle w:val="NoSpacing"/>
        <w:rPr>
          <w:sz w:val="20"/>
          <w:u w:val="single"/>
        </w:rPr>
      </w:pPr>
      <w:r w:rsidRPr="007F700B">
        <w:rPr>
          <w:sz w:val="20"/>
        </w:rPr>
        <w:t xml:space="preserve">Establishes a task force to review secondary career and technical programming and policy and to make recommendations that would ensure all students have access to high-quality, globally competitive career and technical education programs. An interim progress report shall be submitted to the Legislature by January 15, 2014, and a final report shall be submitted to the State Board of Education, the Governor, and the Legislature by November 1, 2015. </w:t>
      </w:r>
    </w:p>
    <w:p w:rsidR="00BE3650" w:rsidRPr="00D33CAE" w:rsidRDefault="00BE3650" w:rsidP="00BE3650">
      <w:pPr>
        <w:pStyle w:val="NoSpacing"/>
        <w:rPr>
          <w:sz w:val="8"/>
          <w:u w:val="single"/>
        </w:rPr>
      </w:pPr>
    </w:p>
    <w:p w:rsidR="00BE3650" w:rsidRPr="007F700B" w:rsidRDefault="00BE3650" w:rsidP="00BE3650">
      <w:pPr>
        <w:pStyle w:val="NoSpacing"/>
        <w:rPr>
          <w:sz w:val="20"/>
        </w:rPr>
      </w:pPr>
      <w:r w:rsidRPr="007F700B">
        <w:rPr>
          <w:b/>
          <w:sz w:val="20"/>
        </w:rPr>
        <w:t xml:space="preserve">NOVEMBER </w:t>
      </w:r>
      <w:proofErr w:type="gramStart"/>
      <w:r w:rsidRPr="007F700B">
        <w:rPr>
          <w:b/>
          <w:sz w:val="20"/>
        </w:rPr>
        <w:t>UPDATE</w:t>
      </w:r>
      <w:proofErr w:type="gramEnd"/>
      <w:r w:rsidRPr="007F700B">
        <w:rPr>
          <w:sz w:val="20"/>
        </w:rPr>
        <w:t xml:space="preserve">:  </w:t>
      </w:r>
    </w:p>
    <w:p w:rsidR="00BE3650" w:rsidRPr="007F700B" w:rsidRDefault="00BE3650" w:rsidP="00BE3650">
      <w:pPr>
        <w:pStyle w:val="NoSpacing"/>
        <w:rPr>
          <w:sz w:val="20"/>
        </w:rPr>
      </w:pPr>
    </w:p>
    <w:p w:rsidR="00BE3650" w:rsidRPr="007F700B" w:rsidRDefault="00BE3650" w:rsidP="00BE3650">
      <w:pPr>
        <w:pStyle w:val="NoSpacing"/>
        <w:numPr>
          <w:ilvl w:val="0"/>
          <w:numId w:val="3"/>
        </w:numPr>
        <w:rPr>
          <w:sz w:val="20"/>
        </w:rPr>
      </w:pPr>
      <w:r>
        <w:rPr>
          <w:sz w:val="20"/>
        </w:rPr>
        <w:t>F</w:t>
      </w:r>
      <w:r w:rsidRPr="007F700B">
        <w:rPr>
          <w:sz w:val="20"/>
        </w:rPr>
        <w:t>irst meeting in early December</w:t>
      </w:r>
    </w:p>
    <w:p w:rsidR="00BE3650" w:rsidRPr="007F700B" w:rsidRDefault="00BE3650" w:rsidP="00BE3650">
      <w:pPr>
        <w:pStyle w:val="NoSpacing"/>
        <w:numPr>
          <w:ilvl w:val="0"/>
          <w:numId w:val="3"/>
        </w:numPr>
        <w:rPr>
          <w:sz w:val="20"/>
        </w:rPr>
      </w:pPr>
      <w:r w:rsidRPr="007F700B">
        <w:rPr>
          <w:sz w:val="20"/>
        </w:rPr>
        <w:t>Membership will include:  K-12, community colleges, business, and ex-officio legislators</w:t>
      </w:r>
    </w:p>
    <w:p w:rsidR="00BE3650" w:rsidRPr="007F700B" w:rsidRDefault="00BE3650" w:rsidP="00BE3650">
      <w:pPr>
        <w:pStyle w:val="NoSpacing"/>
        <w:numPr>
          <w:ilvl w:val="0"/>
          <w:numId w:val="3"/>
        </w:numPr>
        <w:rPr>
          <w:sz w:val="20"/>
        </w:rPr>
      </w:pPr>
      <w:r>
        <w:rPr>
          <w:sz w:val="20"/>
        </w:rPr>
        <w:t>Goal:  T</w:t>
      </w:r>
      <w:r w:rsidRPr="007F700B">
        <w:rPr>
          <w:sz w:val="20"/>
        </w:rPr>
        <w:t>o raise the profile of CTE</w:t>
      </w:r>
      <w:r>
        <w:rPr>
          <w:sz w:val="20"/>
        </w:rPr>
        <w:t>;</w:t>
      </w:r>
      <w:r w:rsidRPr="007F700B">
        <w:rPr>
          <w:sz w:val="20"/>
        </w:rPr>
        <w:t xml:space="preserve"> modernize state policy (EX:  Iowa Code reference Home Economics)</w:t>
      </w:r>
    </w:p>
    <w:p w:rsidR="00BE3650" w:rsidRPr="007F700B" w:rsidRDefault="00BE3650" w:rsidP="00BE3650">
      <w:pPr>
        <w:pStyle w:val="NoSpacing"/>
        <w:rPr>
          <w:sz w:val="20"/>
        </w:rPr>
      </w:pPr>
    </w:p>
    <w:p w:rsidR="00BE3650" w:rsidRPr="007F700B" w:rsidRDefault="00BE3650" w:rsidP="00BE3650">
      <w:pPr>
        <w:pStyle w:val="NoSpacing"/>
        <w:rPr>
          <w:b/>
          <w:sz w:val="20"/>
          <w:u w:val="single"/>
        </w:rPr>
      </w:pPr>
      <w:r w:rsidRPr="007F700B">
        <w:rPr>
          <w:b/>
          <w:sz w:val="20"/>
          <w:u w:val="single"/>
        </w:rPr>
        <w:t xml:space="preserve">Use of School Infrastructure Local Option Tax (SILO) Revenues </w:t>
      </w:r>
    </w:p>
    <w:p w:rsidR="00BE3650" w:rsidRPr="007F700B" w:rsidRDefault="00BE3650" w:rsidP="00BE3650">
      <w:pPr>
        <w:pStyle w:val="NoSpacing"/>
        <w:rPr>
          <w:sz w:val="8"/>
        </w:rPr>
      </w:pPr>
    </w:p>
    <w:p w:rsidR="00BE3650" w:rsidRPr="007F700B" w:rsidRDefault="00BE3650" w:rsidP="00BE3650">
      <w:pPr>
        <w:pStyle w:val="NoSpacing"/>
        <w:rPr>
          <w:sz w:val="20"/>
        </w:rPr>
      </w:pPr>
      <w:r w:rsidRPr="007F700B">
        <w:rPr>
          <w:sz w:val="20"/>
        </w:rPr>
        <w:t>Adds joint infrastructure projects between school districts and community colleges for purposes of offering shared or concurrent enrollment courses to the list of purposes for revenues from the Secure an Advanced Vision for Education (SAVE) Fund. It also specifies that such use does not require voter approval.</w:t>
      </w:r>
    </w:p>
    <w:p w:rsidR="00BE3650" w:rsidRPr="007F700B" w:rsidRDefault="00BE3650" w:rsidP="00BE3650">
      <w:pPr>
        <w:pStyle w:val="NoSpacing"/>
        <w:rPr>
          <w:sz w:val="20"/>
        </w:rPr>
      </w:pPr>
    </w:p>
    <w:p w:rsidR="00BE3650" w:rsidRPr="007F700B" w:rsidRDefault="00BE3650" w:rsidP="00BE3650">
      <w:pPr>
        <w:pStyle w:val="NoSpacing"/>
        <w:rPr>
          <w:b/>
          <w:sz w:val="20"/>
          <w:u w:val="single"/>
        </w:rPr>
      </w:pPr>
      <w:r w:rsidRPr="007F700B">
        <w:rPr>
          <w:b/>
          <w:sz w:val="20"/>
          <w:u w:val="single"/>
        </w:rPr>
        <w:t xml:space="preserve">Priorities </w:t>
      </w:r>
      <w:proofErr w:type="gramStart"/>
      <w:r w:rsidRPr="007F700B">
        <w:rPr>
          <w:b/>
          <w:sz w:val="20"/>
          <w:u w:val="single"/>
        </w:rPr>
        <w:t>For</w:t>
      </w:r>
      <w:proofErr w:type="gramEnd"/>
      <w:r w:rsidRPr="007F700B">
        <w:rPr>
          <w:b/>
          <w:sz w:val="20"/>
          <w:u w:val="single"/>
        </w:rPr>
        <w:t xml:space="preserve"> the 2014 General Assembly</w:t>
      </w:r>
    </w:p>
    <w:p w:rsidR="00BE3650" w:rsidRPr="007F700B" w:rsidRDefault="00BE3650" w:rsidP="00BE3650">
      <w:pPr>
        <w:pStyle w:val="NoSpacing"/>
        <w:rPr>
          <w:sz w:val="8"/>
        </w:rPr>
      </w:pPr>
    </w:p>
    <w:p w:rsidR="00BE3650" w:rsidRPr="007F700B" w:rsidRDefault="00BE3650" w:rsidP="00BE3650">
      <w:pPr>
        <w:pStyle w:val="NoSpacing"/>
        <w:rPr>
          <w:sz w:val="20"/>
        </w:rPr>
      </w:pPr>
      <w:r w:rsidRPr="007F700B">
        <w:rPr>
          <w:sz w:val="20"/>
        </w:rPr>
        <w:t>Increased state general aid (SGA) - $210.75 million</w:t>
      </w:r>
    </w:p>
    <w:p w:rsidR="00BE3650" w:rsidRDefault="00BE3650" w:rsidP="00BE3650">
      <w:pPr>
        <w:pStyle w:val="NoSpacing"/>
        <w:spacing w:before="240"/>
        <w:rPr>
          <w:sz w:val="20"/>
        </w:rPr>
      </w:pPr>
      <w:r w:rsidRPr="007F700B">
        <w:rPr>
          <w:sz w:val="20"/>
        </w:rPr>
        <w:t xml:space="preserve">Maintain support for new programs funded by the Iowa Skilled Worker and Job Creation Fund established last session. </w:t>
      </w:r>
      <w:r>
        <w:rPr>
          <w:sz w:val="20"/>
        </w:rPr>
        <w:t xml:space="preserve"> (</w:t>
      </w:r>
      <w:r w:rsidRPr="007F700B">
        <w:rPr>
          <w:sz w:val="20"/>
        </w:rPr>
        <w:t>*particularly important for CTE</w:t>
      </w:r>
      <w:r>
        <w:rPr>
          <w:sz w:val="20"/>
        </w:rPr>
        <w:t>)</w:t>
      </w:r>
    </w:p>
    <w:p w:rsidR="00BE3650" w:rsidRPr="00D33CAE" w:rsidRDefault="00BE3650" w:rsidP="00BE3650">
      <w:pPr>
        <w:pStyle w:val="NoSpacing"/>
        <w:rPr>
          <w:sz w:val="10"/>
        </w:rPr>
      </w:pPr>
    </w:p>
    <w:p w:rsidR="00BE3650" w:rsidRPr="007F700B" w:rsidRDefault="00BE3650" w:rsidP="00BE3650">
      <w:pPr>
        <w:pStyle w:val="NoSpacing"/>
        <w:numPr>
          <w:ilvl w:val="0"/>
          <w:numId w:val="2"/>
        </w:numPr>
        <w:rPr>
          <w:sz w:val="20"/>
        </w:rPr>
      </w:pPr>
      <w:r w:rsidRPr="007F700B">
        <w:rPr>
          <w:sz w:val="20"/>
        </w:rPr>
        <w:t>*Workforce training and economic development fund (currently 15.3 million) – funds credit CTE programs and other activities which prepare students for work in targeted industries</w:t>
      </w:r>
    </w:p>
    <w:p w:rsidR="00BE3650" w:rsidRPr="007F700B" w:rsidRDefault="00BE3650" w:rsidP="00BE3650">
      <w:pPr>
        <w:pStyle w:val="NoSpacing"/>
        <w:numPr>
          <w:ilvl w:val="0"/>
          <w:numId w:val="2"/>
        </w:numPr>
        <w:rPr>
          <w:sz w:val="20"/>
        </w:rPr>
      </w:pPr>
      <w:r w:rsidRPr="007F700B">
        <w:rPr>
          <w:sz w:val="20"/>
        </w:rPr>
        <w:t>*Intermediary Networks – the DE recently began accepting applications for grants.  The goal is to establish 15 regional networks.</w:t>
      </w:r>
    </w:p>
    <w:p w:rsidR="00BE3650" w:rsidRPr="007F700B" w:rsidRDefault="00BE3650" w:rsidP="00BE3650">
      <w:pPr>
        <w:pStyle w:val="NoSpacing"/>
        <w:numPr>
          <w:ilvl w:val="0"/>
          <w:numId w:val="2"/>
        </w:numPr>
        <w:rPr>
          <w:sz w:val="20"/>
        </w:rPr>
      </w:pPr>
      <w:proofErr w:type="spellStart"/>
      <w:r w:rsidRPr="007F700B">
        <w:rPr>
          <w:sz w:val="20"/>
        </w:rPr>
        <w:t>Kibbie</w:t>
      </w:r>
      <w:proofErr w:type="spellEnd"/>
      <w:r w:rsidRPr="007F700B">
        <w:rPr>
          <w:sz w:val="20"/>
        </w:rPr>
        <w:t xml:space="preserve"> Skilled Worker Tuition Grant</w:t>
      </w:r>
    </w:p>
    <w:p w:rsidR="00BE3650" w:rsidRPr="007F700B" w:rsidRDefault="00BE3650" w:rsidP="00BE3650">
      <w:pPr>
        <w:pStyle w:val="NoSpacing"/>
        <w:numPr>
          <w:ilvl w:val="0"/>
          <w:numId w:val="2"/>
        </w:numPr>
        <w:rPr>
          <w:sz w:val="20"/>
        </w:rPr>
      </w:pPr>
      <w:r w:rsidRPr="007F700B">
        <w:rPr>
          <w:sz w:val="20"/>
        </w:rPr>
        <w:t>Adult education and literacy including ELL</w:t>
      </w:r>
    </w:p>
    <w:p w:rsidR="00BE3650" w:rsidRPr="007F700B" w:rsidRDefault="00BE3650" w:rsidP="00BE3650">
      <w:pPr>
        <w:pStyle w:val="NoSpacing"/>
        <w:numPr>
          <w:ilvl w:val="0"/>
          <w:numId w:val="2"/>
        </w:numPr>
        <w:rPr>
          <w:sz w:val="20"/>
        </w:rPr>
      </w:pPr>
      <w:r w:rsidRPr="007F700B">
        <w:rPr>
          <w:sz w:val="20"/>
        </w:rPr>
        <w:t>PACE</w:t>
      </w:r>
    </w:p>
    <w:p w:rsidR="00BE3650" w:rsidRPr="007F700B" w:rsidRDefault="00BE3650" w:rsidP="00BE3650">
      <w:pPr>
        <w:pStyle w:val="NoSpacing"/>
        <w:numPr>
          <w:ilvl w:val="0"/>
          <w:numId w:val="2"/>
        </w:numPr>
        <w:rPr>
          <w:sz w:val="20"/>
        </w:rPr>
      </w:pPr>
      <w:r w:rsidRPr="007F700B">
        <w:rPr>
          <w:sz w:val="20"/>
        </w:rPr>
        <w:t>GAP</w:t>
      </w:r>
    </w:p>
    <w:p w:rsidR="00BE3650" w:rsidRDefault="00BE3650" w:rsidP="00BE3650">
      <w:pPr>
        <w:pStyle w:val="NoSpacing"/>
        <w:rPr>
          <w:sz w:val="20"/>
          <w:szCs w:val="20"/>
        </w:rPr>
      </w:pPr>
    </w:p>
    <w:p w:rsidR="00BE3650" w:rsidRPr="00D33CAE" w:rsidRDefault="00BE3650" w:rsidP="00BE3650">
      <w:pPr>
        <w:pStyle w:val="NoSpacing"/>
        <w:rPr>
          <w:b/>
          <w:sz w:val="20"/>
          <w:szCs w:val="20"/>
          <w:u w:val="single"/>
        </w:rPr>
      </w:pPr>
      <w:r w:rsidRPr="00D33CAE">
        <w:rPr>
          <w:b/>
          <w:sz w:val="20"/>
          <w:szCs w:val="20"/>
          <w:u w:val="single"/>
        </w:rPr>
        <w:t>DE Division of Community Colleges Update</w:t>
      </w:r>
    </w:p>
    <w:p w:rsidR="00BE3650" w:rsidRPr="00D33CAE" w:rsidRDefault="00BE3650" w:rsidP="00BE3650">
      <w:pPr>
        <w:pStyle w:val="NoSpacing"/>
        <w:rPr>
          <w:sz w:val="8"/>
          <w:szCs w:val="20"/>
        </w:rPr>
      </w:pPr>
    </w:p>
    <w:p w:rsidR="00BE3650" w:rsidRDefault="00BE3650" w:rsidP="00BE3650">
      <w:pPr>
        <w:pStyle w:val="NoSpacing"/>
        <w:rPr>
          <w:sz w:val="20"/>
          <w:szCs w:val="20"/>
        </w:rPr>
      </w:pPr>
      <w:r>
        <w:rPr>
          <w:sz w:val="20"/>
          <w:szCs w:val="20"/>
        </w:rPr>
        <w:t xml:space="preserve">The Division of Community Colleges will be divided into two bureaus:   The Bureau of Community Colleges and the Bureau of CTE.  Kent </w:t>
      </w:r>
      <w:proofErr w:type="spellStart"/>
      <w:r>
        <w:rPr>
          <w:sz w:val="20"/>
          <w:szCs w:val="20"/>
        </w:rPr>
        <w:t>Farver</w:t>
      </w:r>
      <w:proofErr w:type="spellEnd"/>
      <w:r>
        <w:rPr>
          <w:sz w:val="20"/>
          <w:szCs w:val="20"/>
        </w:rPr>
        <w:t xml:space="preserve"> will be the chief for the Community Colleges Bureau.  Interviews will be conducted to select the chief for the Bureau of CTE.</w:t>
      </w:r>
    </w:p>
    <w:p w:rsidR="00BE3650" w:rsidRDefault="00BE3650" w:rsidP="00BE3650">
      <w:r>
        <w:br w:type="page"/>
      </w:r>
    </w:p>
    <w:tbl>
      <w:tblPr>
        <w:tblW w:w="9087" w:type="dxa"/>
        <w:tblInd w:w="-5" w:type="dxa"/>
        <w:tblCellMar>
          <w:left w:w="0" w:type="dxa"/>
          <w:right w:w="0" w:type="dxa"/>
        </w:tblCellMar>
        <w:tblLook w:val="04A0" w:firstRow="1" w:lastRow="0" w:firstColumn="1" w:lastColumn="0" w:noHBand="0" w:noVBand="1"/>
      </w:tblPr>
      <w:tblGrid>
        <w:gridCol w:w="4100"/>
        <w:gridCol w:w="3220"/>
        <w:gridCol w:w="1767"/>
      </w:tblGrid>
      <w:tr w:rsidR="00BE3650" w:rsidTr="00E872D1">
        <w:trPr>
          <w:trHeight w:val="375"/>
        </w:trPr>
        <w:tc>
          <w:tcPr>
            <w:tcW w:w="4100" w:type="dxa"/>
            <w:noWrap/>
            <w:tcMar>
              <w:top w:w="0" w:type="dxa"/>
              <w:left w:w="108" w:type="dxa"/>
              <w:bottom w:w="0" w:type="dxa"/>
              <w:right w:w="108" w:type="dxa"/>
            </w:tcMar>
            <w:vAlign w:val="bottom"/>
            <w:hideMark/>
          </w:tcPr>
          <w:p w:rsidR="00BE3650" w:rsidRDefault="00BE3650" w:rsidP="00E872D1">
            <w:pPr>
              <w:jc w:val="center"/>
              <w:rPr>
                <w:color w:val="000000"/>
                <w:sz w:val="28"/>
                <w:szCs w:val="28"/>
              </w:rPr>
            </w:pPr>
            <w:r>
              <w:rPr>
                <w:color w:val="000000"/>
                <w:sz w:val="28"/>
                <w:szCs w:val="28"/>
              </w:rPr>
              <w:lastRenderedPageBreak/>
              <w:t>Intermediary Network Grant Awards</w:t>
            </w:r>
          </w:p>
        </w:tc>
        <w:tc>
          <w:tcPr>
            <w:tcW w:w="3220" w:type="dxa"/>
            <w:noWrap/>
            <w:tcMar>
              <w:top w:w="0" w:type="dxa"/>
              <w:left w:w="108" w:type="dxa"/>
              <w:bottom w:w="0" w:type="dxa"/>
              <w:right w:w="108" w:type="dxa"/>
            </w:tcMar>
            <w:vAlign w:val="bottom"/>
            <w:hideMark/>
          </w:tcPr>
          <w:p w:rsidR="00BE3650" w:rsidRDefault="00BE3650" w:rsidP="00E872D1">
            <w:pPr>
              <w:jc w:val="center"/>
              <w:rPr>
                <w:color w:val="000000"/>
                <w:sz w:val="28"/>
                <w:szCs w:val="28"/>
              </w:rPr>
            </w:pPr>
            <w:r>
              <w:rPr>
                <w:color w:val="000000"/>
                <w:sz w:val="28"/>
                <w:szCs w:val="28"/>
              </w:rPr>
              <w:t xml:space="preserve">$96,665 </w:t>
            </w:r>
          </w:p>
        </w:tc>
        <w:tc>
          <w:tcPr>
            <w:tcW w:w="1767" w:type="dxa"/>
            <w:noWrap/>
            <w:tcMar>
              <w:top w:w="0" w:type="dxa"/>
              <w:left w:w="108" w:type="dxa"/>
              <w:bottom w:w="0" w:type="dxa"/>
              <w:right w:w="108" w:type="dxa"/>
            </w:tcMar>
            <w:vAlign w:val="bottom"/>
            <w:hideMark/>
          </w:tcPr>
          <w:p w:rsidR="00BE3650" w:rsidRDefault="00BE3650" w:rsidP="00E872D1"/>
        </w:tc>
      </w:tr>
      <w:tr w:rsidR="00BE3650" w:rsidTr="00E872D1">
        <w:trPr>
          <w:trHeight w:val="315"/>
        </w:trPr>
        <w:tc>
          <w:tcPr>
            <w:tcW w:w="4100" w:type="dxa"/>
            <w:noWrap/>
            <w:tcMar>
              <w:top w:w="0" w:type="dxa"/>
              <w:left w:w="108" w:type="dxa"/>
              <w:bottom w:w="0" w:type="dxa"/>
              <w:right w:w="108" w:type="dxa"/>
            </w:tcMar>
            <w:vAlign w:val="bottom"/>
            <w:hideMark/>
          </w:tcPr>
          <w:p w:rsidR="00BE3650" w:rsidRDefault="00BE3650" w:rsidP="00E872D1"/>
        </w:tc>
        <w:tc>
          <w:tcPr>
            <w:tcW w:w="3220" w:type="dxa"/>
            <w:noWrap/>
            <w:tcMar>
              <w:top w:w="0" w:type="dxa"/>
              <w:left w:w="108" w:type="dxa"/>
              <w:bottom w:w="0" w:type="dxa"/>
              <w:right w:w="108" w:type="dxa"/>
            </w:tcMar>
            <w:vAlign w:val="bottom"/>
            <w:hideMark/>
          </w:tcPr>
          <w:p w:rsidR="00BE3650" w:rsidRDefault="00BE3650" w:rsidP="00E872D1"/>
        </w:tc>
        <w:tc>
          <w:tcPr>
            <w:tcW w:w="1767" w:type="dxa"/>
            <w:noWrap/>
            <w:tcMar>
              <w:top w:w="0" w:type="dxa"/>
              <w:left w:w="108" w:type="dxa"/>
              <w:bottom w:w="0" w:type="dxa"/>
              <w:right w:w="108" w:type="dxa"/>
            </w:tcMar>
            <w:vAlign w:val="bottom"/>
            <w:hideMark/>
          </w:tcPr>
          <w:p w:rsidR="00BE3650" w:rsidRDefault="00BE3650" w:rsidP="00E872D1"/>
        </w:tc>
      </w:tr>
      <w:tr w:rsidR="00BE3650" w:rsidTr="00E872D1">
        <w:trPr>
          <w:trHeight w:val="600"/>
        </w:trPr>
        <w:tc>
          <w:tcPr>
            <w:tcW w:w="4100" w:type="dxa"/>
            <w:tcBorders>
              <w:top w:val="single" w:sz="8" w:space="0" w:color="A4C1DF"/>
              <w:left w:val="nil"/>
              <w:bottom w:val="nil"/>
              <w:right w:val="nil"/>
            </w:tcBorders>
            <w:shd w:val="clear" w:color="auto" w:fill="ACCDF2"/>
            <w:tcMar>
              <w:top w:w="0" w:type="dxa"/>
              <w:left w:w="108" w:type="dxa"/>
              <w:bottom w:w="0" w:type="dxa"/>
              <w:right w:w="108" w:type="dxa"/>
            </w:tcMar>
            <w:vAlign w:val="bottom"/>
            <w:hideMark/>
          </w:tcPr>
          <w:p w:rsidR="00BE3650" w:rsidRDefault="00BE3650" w:rsidP="00E872D1">
            <w:pPr>
              <w:jc w:val="center"/>
              <w:rPr>
                <w:color w:val="0000FF"/>
                <w:u w:val="single"/>
              </w:rPr>
            </w:pPr>
            <w:r>
              <w:rPr>
                <w:color w:val="0000FF"/>
                <w:u w:val="single"/>
              </w:rPr>
              <w:t>Application Title</w:t>
            </w:r>
          </w:p>
        </w:tc>
        <w:tc>
          <w:tcPr>
            <w:tcW w:w="3220" w:type="dxa"/>
            <w:tcBorders>
              <w:top w:val="single" w:sz="8" w:space="0" w:color="A4C1DF"/>
              <w:left w:val="nil"/>
              <w:bottom w:val="nil"/>
              <w:right w:val="nil"/>
            </w:tcBorders>
            <w:shd w:val="clear" w:color="auto" w:fill="ACCDF2"/>
            <w:tcMar>
              <w:top w:w="0" w:type="dxa"/>
              <w:left w:w="108" w:type="dxa"/>
              <w:bottom w:w="0" w:type="dxa"/>
              <w:right w:w="108" w:type="dxa"/>
            </w:tcMar>
            <w:vAlign w:val="bottom"/>
            <w:hideMark/>
          </w:tcPr>
          <w:p w:rsidR="00BE3650" w:rsidRDefault="00BE3650" w:rsidP="00E872D1">
            <w:pPr>
              <w:jc w:val="center"/>
              <w:rPr>
                <w:color w:val="0000FF"/>
                <w:u w:val="single"/>
              </w:rPr>
            </w:pPr>
            <w:r>
              <w:rPr>
                <w:color w:val="0000FF"/>
                <w:u w:val="single"/>
              </w:rPr>
              <w:t>Agency</w:t>
            </w:r>
          </w:p>
        </w:tc>
        <w:tc>
          <w:tcPr>
            <w:tcW w:w="1767" w:type="dxa"/>
            <w:tcBorders>
              <w:top w:val="single" w:sz="8" w:space="0" w:color="A4C1DF"/>
              <w:left w:val="nil"/>
              <w:bottom w:val="nil"/>
              <w:right w:val="nil"/>
            </w:tcBorders>
            <w:shd w:val="clear" w:color="auto" w:fill="ACCDF2"/>
            <w:tcMar>
              <w:top w:w="0" w:type="dxa"/>
              <w:left w:w="108" w:type="dxa"/>
              <w:bottom w:w="0" w:type="dxa"/>
              <w:right w:w="108" w:type="dxa"/>
            </w:tcMar>
            <w:vAlign w:val="bottom"/>
            <w:hideMark/>
          </w:tcPr>
          <w:p w:rsidR="00BE3650" w:rsidRDefault="00BE3650" w:rsidP="00E872D1">
            <w:pPr>
              <w:jc w:val="center"/>
              <w:rPr>
                <w:color w:val="0000FF"/>
                <w:u w:val="single"/>
              </w:rPr>
            </w:pPr>
            <w:r>
              <w:rPr>
                <w:color w:val="0000FF"/>
                <w:u w:val="single"/>
              </w:rPr>
              <w:t>Applicant</w:t>
            </w:r>
          </w:p>
        </w:tc>
      </w:tr>
      <w:tr w:rsidR="00BE3650" w:rsidTr="00E872D1">
        <w:trPr>
          <w:trHeight w:val="600"/>
        </w:trPr>
        <w:tc>
          <w:tcPr>
            <w:tcW w:w="41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Indian Hills Community College Work-Based Learning Intermediary Regional Network</w:t>
            </w:r>
          </w:p>
        </w:tc>
        <w:tc>
          <w:tcPr>
            <w:tcW w:w="3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Indian Hills Community College</w:t>
            </w:r>
          </w:p>
        </w:tc>
        <w:tc>
          <w:tcPr>
            <w:tcW w:w="17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Karen Swanson</w:t>
            </w:r>
          </w:p>
        </w:tc>
      </w:tr>
      <w:tr w:rsidR="00BE3650" w:rsidTr="00E872D1">
        <w:trPr>
          <w:trHeight w:val="600"/>
        </w:trPr>
        <w:tc>
          <w:tcPr>
            <w:tcW w:w="4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Eastern Iowa Community Colleges Regional Intermediary Network</w:t>
            </w:r>
          </w:p>
        </w:tc>
        <w:tc>
          <w:tcPr>
            <w:tcW w:w="3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 xml:space="preserve">Eastern Iowa Community College (Quad Cities Career Connections) </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Ryan </w:t>
            </w:r>
            <w:proofErr w:type="spellStart"/>
            <w:r>
              <w:rPr>
                <w:rFonts w:ascii="Arial" w:hAnsi="Arial" w:cs="Arial"/>
                <w:color w:val="104C80"/>
                <w:sz w:val="18"/>
                <w:szCs w:val="18"/>
              </w:rPr>
              <w:t>Bobst</w:t>
            </w:r>
            <w:proofErr w:type="spellEnd"/>
          </w:p>
        </w:tc>
      </w:tr>
      <w:tr w:rsidR="00BE3650" w:rsidTr="00E872D1">
        <w:trPr>
          <w:trHeight w:val="735"/>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Iowa Central Workforce Intermediary Network</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Iowa Central Community College (Central Homeland Security Training Center)</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James </w:t>
            </w:r>
            <w:proofErr w:type="spellStart"/>
            <w:r>
              <w:rPr>
                <w:rFonts w:ascii="Arial" w:hAnsi="Arial" w:cs="Arial"/>
                <w:color w:val="104C80"/>
                <w:sz w:val="18"/>
                <w:szCs w:val="18"/>
              </w:rPr>
              <w:t>Kersten</w:t>
            </w:r>
            <w:proofErr w:type="spellEnd"/>
          </w:p>
        </w:tc>
      </w:tr>
      <w:tr w:rsidR="00BE3650" w:rsidTr="00E872D1">
        <w:trPr>
          <w:trHeight w:val="465"/>
        </w:trPr>
        <w:tc>
          <w:tcPr>
            <w:tcW w:w="4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Northeast Iowa Pathways to Employment</w:t>
            </w:r>
          </w:p>
        </w:tc>
        <w:tc>
          <w:tcPr>
            <w:tcW w:w="3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Northeast Iowa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 xml:space="preserve">Kristin </w:t>
            </w:r>
            <w:proofErr w:type="spellStart"/>
            <w:r>
              <w:rPr>
                <w:rFonts w:ascii="Arial" w:hAnsi="Arial" w:cs="Arial"/>
                <w:color w:val="104C80"/>
                <w:sz w:val="18"/>
                <w:szCs w:val="18"/>
              </w:rPr>
              <w:t>Dietzel</w:t>
            </w:r>
            <w:proofErr w:type="spellEnd"/>
          </w:p>
        </w:tc>
      </w:tr>
      <w:tr w:rsidR="00BE3650" w:rsidTr="00E872D1">
        <w:trPr>
          <w:trHeight w:val="600"/>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DMACC Work Based Learning Intermediary Regional Network Grant</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Des Moines Area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Randy Gabriel</w:t>
            </w:r>
          </w:p>
        </w:tc>
      </w:tr>
      <w:tr w:rsidR="00BE3650" w:rsidTr="00E872D1">
        <w:trPr>
          <w:trHeight w:val="300"/>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 xml:space="preserve">FY14 Intermediary Network Grant </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Iowa Western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 xml:space="preserve">Chris </w:t>
            </w:r>
            <w:proofErr w:type="spellStart"/>
            <w:r>
              <w:rPr>
                <w:rFonts w:ascii="Arial" w:hAnsi="Arial" w:cs="Arial"/>
                <w:color w:val="104C80"/>
                <w:sz w:val="18"/>
                <w:szCs w:val="18"/>
              </w:rPr>
              <w:t>LaFeria</w:t>
            </w:r>
            <w:proofErr w:type="spellEnd"/>
          </w:p>
        </w:tc>
      </w:tr>
      <w:tr w:rsidR="00BE3650" w:rsidTr="00E872D1">
        <w:trPr>
          <w:trHeight w:val="300"/>
        </w:trPr>
        <w:tc>
          <w:tcPr>
            <w:tcW w:w="4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Iowa Lakes Intermediary Grant</w:t>
            </w:r>
          </w:p>
        </w:tc>
        <w:tc>
          <w:tcPr>
            <w:tcW w:w="3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Iowa Lakes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Kari </w:t>
            </w:r>
            <w:proofErr w:type="spellStart"/>
            <w:r>
              <w:rPr>
                <w:rFonts w:ascii="Arial" w:hAnsi="Arial" w:cs="Arial"/>
                <w:color w:val="104C80"/>
                <w:sz w:val="18"/>
                <w:szCs w:val="18"/>
              </w:rPr>
              <w:t>Hampe</w:t>
            </w:r>
            <w:proofErr w:type="spellEnd"/>
          </w:p>
        </w:tc>
      </w:tr>
      <w:tr w:rsidR="00BE3650" w:rsidTr="00E872D1">
        <w:trPr>
          <w:trHeight w:val="495"/>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Southwestern Workplace Learning Network</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Southwestern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 xml:space="preserve">Rachel </w:t>
            </w:r>
            <w:proofErr w:type="spellStart"/>
            <w:r>
              <w:rPr>
                <w:rFonts w:ascii="Arial" w:hAnsi="Arial" w:cs="Arial"/>
                <w:color w:val="104C80"/>
                <w:sz w:val="18"/>
                <w:szCs w:val="18"/>
              </w:rPr>
              <w:t>Ramaeker</w:t>
            </w:r>
            <w:proofErr w:type="spellEnd"/>
          </w:p>
        </w:tc>
      </w:tr>
      <w:tr w:rsidR="00BE3650" w:rsidTr="00E872D1">
        <w:trPr>
          <w:trHeight w:val="495"/>
        </w:trPr>
        <w:tc>
          <w:tcPr>
            <w:tcW w:w="4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Intermediary Grant Application--Region 12</w:t>
            </w:r>
          </w:p>
        </w:tc>
        <w:tc>
          <w:tcPr>
            <w:tcW w:w="3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Western Iowa Tech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Janet Gill</w:t>
            </w:r>
          </w:p>
        </w:tc>
      </w:tr>
      <w:tr w:rsidR="00BE3650" w:rsidTr="00E872D1">
        <w:trPr>
          <w:trHeight w:val="600"/>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 xml:space="preserve">FY14 Statewide Work-Based Learning Intermediary Regional Network Grant </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Kirkwood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Mary Lou </w:t>
            </w:r>
            <w:proofErr w:type="spellStart"/>
            <w:r>
              <w:rPr>
                <w:rFonts w:ascii="Arial" w:hAnsi="Arial" w:cs="Arial"/>
                <w:color w:val="104C80"/>
                <w:sz w:val="18"/>
                <w:szCs w:val="18"/>
              </w:rPr>
              <w:t>Erlacher</w:t>
            </w:r>
            <w:proofErr w:type="spellEnd"/>
          </w:p>
        </w:tc>
      </w:tr>
      <w:tr w:rsidR="00BE3650" w:rsidTr="00E872D1">
        <w:trPr>
          <w:trHeight w:val="600"/>
        </w:trPr>
        <w:tc>
          <w:tcPr>
            <w:tcW w:w="4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Statewide Work-Based Learning Intermediary Regional Network Grant</w:t>
            </w:r>
          </w:p>
        </w:tc>
        <w:tc>
          <w:tcPr>
            <w:tcW w:w="3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Iowa Valley Community College District</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Cindy Schulte</w:t>
            </w:r>
          </w:p>
        </w:tc>
      </w:tr>
      <w:tr w:rsidR="00BE3650" w:rsidTr="00E872D1">
        <w:trPr>
          <w:trHeight w:val="600"/>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 xml:space="preserve">NIACC 2014 Work-based Learning Intermediary Regional Network Plan </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North Iowa Area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Jean Ostrander</w:t>
            </w:r>
          </w:p>
        </w:tc>
      </w:tr>
      <w:tr w:rsidR="00BE3650" w:rsidTr="00E872D1">
        <w:trPr>
          <w:trHeight w:val="495"/>
        </w:trPr>
        <w:tc>
          <w:tcPr>
            <w:tcW w:w="4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WLIN at NCC</w:t>
            </w:r>
          </w:p>
        </w:tc>
        <w:tc>
          <w:tcPr>
            <w:tcW w:w="3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Northwest Iowa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Gretchen </w:t>
            </w:r>
            <w:proofErr w:type="spellStart"/>
            <w:r>
              <w:rPr>
                <w:rFonts w:ascii="Arial" w:hAnsi="Arial" w:cs="Arial"/>
                <w:color w:val="104C80"/>
                <w:sz w:val="18"/>
                <w:szCs w:val="18"/>
              </w:rPr>
              <w:t>Bartelson</w:t>
            </w:r>
            <w:proofErr w:type="spellEnd"/>
          </w:p>
        </w:tc>
      </w:tr>
      <w:tr w:rsidR="00BE3650" w:rsidTr="00E872D1">
        <w:trPr>
          <w:trHeight w:val="495"/>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Intermediary Grant</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Southeastern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Jan </w:t>
            </w:r>
            <w:proofErr w:type="spellStart"/>
            <w:r>
              <w:rPr>
                <w:rFonts w:ascii="Arial" w:hAnsi="Arial" w:cs="Arial"/>
                <w:color w:val="104C80"/>
                <w:sz w:val="18"/>
                <w:szCs w:val="18"/>
              </w:rPr>
              <w:t>Wolbers</w:t>
            </w:r>
            <w:proofErr w:type="spellEnd"/>
          </w:p>
        </w:tc>
      </w:tr>
      <w:tr w:rsidR="00BE3650" w:rsidTr="00E872D1">
        <w:trPr>
          <w:trHeight w:val="570"/>
        </w:trPr>
        <w:tc>
          <w:tcPr>
            <w:tcW w:w="4100" w:type="dxa"/>
            <w:tcBorders>
              <w:top w:val="nil"/>
              <w:left w:val="single" w:sz="8" w:space="0" w:color="auto"/>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rPr>
                <w:color w:val="0000FF"/>
                <w:u w:val="single"/>
              </w:rPr>
            </w:pPr>
            <w:r>
              <w:rPr>
                <w:color w:val="0000FF"/>
                <w:u w:val="single"/>
              </w:rPr>
              <w:t>Hawkeye Work-Based Learning</w:t>
            </w:r>
          </w:p>
        </w:tc>
        <w:tc>
          <w:tcPr>
            <w:tcW w:w="3220" w:type="dxa"/>
            <w:tcBorders>
              <w:top w:val="nil"/>
              <w:left w:val="nil"/>
              <w:bottom w:val="single" w:sz="8" w:space="0" w:color="auto"/>
              <w:right w:val="single" w:sz="8" w:space="0" w:color="auto"/>
            </w:tcBorders>
            <w:shd w:val="clear" w:color="auto" w:fill="F1F2F3"/>
            <w:tcMar>
              <w:top w:w="0" w:type="dxa"/>
              <w:left w:w="108" w:type="dxa"/>
              <w:bottom w:w="0" w:type="dxa"/>
              <w:right w:w="108" w:type="dxa"/>
            </w:tcMar>
            <w:vAlign w:val="bottom"/>
            <w:hideMark/>
          </w:tcPr>
          <w:p w:rsidR="00BE3650" w:rsidRDefault="00BE3650" w:rsidP="00E872D1">
            <w:pPr>
              <w:jc w:val="center"/>
              <w:rPr>
                <w:rFonts w:ascii="Arial" w:hAnsi="Arial" w:cs="Arial"/>
                <w:color w:val="104C80"/>
                <w:sz w:val="18"/>
                <w:szCs w:val="18"/>
              </w:rPr>
            </w:pPr>
            <w:r>
              <w:rPr>
                <w:rFonts w:ascii="Arial" w:hAnsi="Arial" w:cs="Arial"/>
                <w:color w:val="104C80"/>
                <w:sz w:val="18"/>
                <w:szCs w:val="18"/>
              </w:rPr>
              <w:t>Hawkeye Community College</w:t>
            </w:r>
          </w:p>
        </w:tc>
        <w:tc>
          <w:tcPr>
            <w:tcW w:w="1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E3650" w:rsidRDefault="00BE3650" w:rsidP="00E872D1">
            <w:pPr>
              <w:rPr>
                <w:rFonts w:ascii="Arial" w:hAnsi="Arial" w:cs="Arial"/>
                <w:color w:val="104C80"/>
                <w:sz w:val="18"/>
                <w:szCs w:val="18"/>
              </w:rPr>
            </w:pPr>
            <w:r>
              <w:rPr>
                <w:rFonts w:ascii="Arial" w:hAnsi="Arial" w:cs="Arial"/>
                <w:color w:val="104C80"/>
                <w:sz w:val="18"/>
                <w:szCs w:val="18"/>
              </w:rPr>
              <w:t>Jane Bradley</w:t>
            </w:r>
            <w:bookmarkStart w:id="0" w:name="_GoBack"/>
            <w:bookmarkEnd w:id="0"/>
          </w:p>
        </w:tc>
      </w:tr>
    </w:tbl>
    <w:p w:rsidR="001B47DB" w:rsidRPr="00BE3650" w:rsidRDefault="001B47DB" w:rsidP="00BE3650">
      <w:pPr>
        <w:pStyle w:val="NoSpacing"/>
        <w:rPr>
          <w:sz w:val="24"/>
          <w:szCs w:val="24"/>
        </w:rPr>
      </w:pPr>
    </w:p>
    <w:sectPr w:rsidR="001B47DB" w:rsidRPr="00BE3650" w:rsidSect="001B185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6FCC"/>
    <w:multiLevelType w:val="hybridMultilevel"/>
    <w:tmpl w:val="6812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C6BFA"/>
    <w:multiLevelType w:val="hybridMultilevel"/>
    <w:tmpl w:val="4F2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547CC"/>
    <w:multiLevelType w:val="hybridMultilevel"/>
    <w:tmpl w:val="317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DB"/>
    <w:rsid w:val="000229A1"/>
    <w:rsid w:val="00040A66"/>
    <w:rsid w:val="000D70EE"/>
    <w:rsid w:val="00105B90"/>
    <w:rsid w:val="0018277E"/>
    <w:rsid w:val="001846B6"/>
    <w:rsid w:val="001A4DFF"/>
    <w:rsid w:val="001B1852"/>
    <w:rsid w:val="001B47DB"/>
    <w:rsid w:val="001F778A"/>
    <w:rsid w:val="00211660"/>
    <w:rsid w:val="00254824"/>
    <w:rsid w:val="002C224C"/>
    <w:rsid w:val="002E4D4F"/>
    <w:rsid w:val="00372048"/>
    <w:rsid w:val="00390932"/>
    <w:rsid w:val="003E5886"/>
    <w:rsid w:val="003F6127"/>
    <w:rsid w:val="00425EBB"/>
    <w:rsid w:val="004905A1"/>
    <w:rsid w:val="00505A3A"/>
    <w:rsid w:val="00526E19"/>
    <w:rsid w:val="0053385C"/>
    <w:rsid w:val="005D2A7E"/>
    <w:rsid w:val="005E4C90"/>
    <w:rsid w:val="0061390C"/>
    <w:rsid w:val="006A4283"/>
    <w:rsid w:val="00725FCE"/>
    <w:rsid w:val="007540AA"/>
    <w:rsid w:val="007E6F7D"/>
    <w:rsid w:val="00830774"/>
    <w:rsid w:val="00845C88"/>
    <w:rsid w:val="008648AF"/>
    <w:rsid w:val="008D0F74"/>
    <w:rsid w:val="00932756"/>
    <w:rsid w:val="00951EE1"/>
    <w:rsid w:val="009C1BD2"/>
    <w:rsid w:val="009D427C"/>
    <w:rsid w:val="00AA04EE"/>
    <w:rsid w:val="00B156CA"/>
    <w:rsid w:val="00BE3650"/>
    <w:rsid w:val="00CE1BC2"/>
    <w:rsid w:val="00D25460"/>
    <w:rsid w:val="00D31B96"/>
    <w:rsid w:val="00D57C78"/>
    <w:rsid w:val="00D659C6"/>
    <w:rsid w:val="00DA0CDD"/>
    <w:rsid w:val="00DB15B5"/>
    <w:rsid w:val="00E56D3B"/>
    <w:rsid w:val="00E773CB"/>
    <w:rsid w:val="00E905F3"/>
    <w:rsid w:val="00EE0300"/>
    <w:rsid w:val="00F6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7DB"/>
    <w:pPr>
      <w:spacing w:after="0" w:line="240" w:lineRule="auto"/>
    </w:pPr>
  </w:style>
  <w:style w:type="character" w:styleId="Hyperlink">
    <w:name w:val="Hyperlink"/>
    <w:basedOn w:val="DefaultParagraphFont"/>
    <w:uiPriority w:val="99"/>
    <w:unhideWhenUsed/>
    <w:rsid w:val="00845C88"/>
    <w:rPr>
      <w:color w:val="0000FF" w:themeColor="hyperlink"/>
      <w:u w:val="single"/>
    </w:rPr>
  </w:style>
  <w:style w:type="character" w:styleId="FollowedHyperlink">
    <w:name w:val="FollowedHyperlink"/>
    <w:basedOn w:val="DefaultParagraphFont"/>
    <w:uiPriority w:val="99"/>
    <w:semiHidden/>
    <w:unhideWhenUsed/>
    <w:rsid w:val="00845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7DB"/>
    <w:pPr>
      <w:spacing w:after="0" w:line="240" w:lineRule="auto"/>
    </w:pPr>
  </w:style>
  <w:style w:type="character" w:styleId="Hyperlink">
    <w:name w:val="Hyperlink"/>
    <w:basedOn w:val="DefaultParagraphFont"/>
    <w:uiPriority w:val="99"/>
    <w:unhideWhenUsed/>
    <w:rsid w:val="00845C88"/>
    <w:rPr>
      <w:color w:val="0000FF" w:themeColor="hyperlink"/>
      <w:u w:val="single"/>
    </w:rPr>
  </w:style>
  <w:style w:type="character" w:styleId="FollowedHyperlink">
    <w:name w:val="FollowedHyperlink"/>
    <w:basedOn w:val="DefaultParagraphFont"/>
    <w:uiPriority w:val="99"/>
    <w:semiHidden/>
    <w:unhideWhenUsed/>
    <w:rsid w:val="00845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7443-A0F8-4F78-B1F4-5A796227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lampe_dana</dc:creator>
  <cp:lastModifiedBy>Technology Services</cp:lastModifiedBy>
  <cp:revision>12</cp:revision>
  <dcterms:created xsi:type="dcterms:W3CDTF">2013-11-14T13:04:00Z</dcterms:created>
  <dcterms:modified xsi:type="dcterms:W3CDTF">2014-01-09T03:49:00Z</dcterms:modified>
</cp:coreProperties>
</file>