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r w:rsidRPr="00762736">
        <w:rPr>
          <w:rFonts w:ascii="Palatino Linotype" w:hAnsi="Palatino Linotype"/>
          <w:b/>
          <w:u w:val="single"/>
        </w:rPr>
        <w:t>Report to the Board</w:t>
      </w:r>
      <w:bookmarkEnd w:id="0"/>
      <w:bookmarkEnd w:id="1"/>
    </w:p>
    <w:p w:rsidR="00CE2571" w:rsidRPr="00A20092" w:rsidRDefault="0077663C" w:rsidP="00A20092">
      <w:pPr>
        <w:jc w:val="center"/>
        <w:rPr>
          <w:rFonts w:ascii="Palatino Linotype" w:hAnsi="Palatino Linotype"/>
          <w:b/>
          <w:sz w:val="22"/>
          <w:szCs w:val="22"/>
        </w:rPr>
      </w:pPr>
      <w:r>
        <w:rPr>
          <w:rFonts w:ascii="Palatino Linotype" w:hAnsi="Palatino Linotype"/>
          <w:b/>
          <w:sz w:val="22"/>
          <w:szCs w:val="22"/>
        </w:rPr>
        <w:t>Guidance &amp; Career Development D</w:t>
      </w:r>
      <w:r w:rsidR="00C06250">
        <w:rPr>
          <w:rFonts w:ascii="Palatino Linotype" w:hAnsi="Palatino Linotype"/>
          <w:b/>
          <w:sz w:val="22"/>
          <w:szCs w:val="22"/>
        </w:rPr>
        <w:t xml:space="preserve">IVISION </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77663C">
        <w:rPr>
          <w:rFonts w:ascii="Palatino Linotype" w:hAnsi="Palatino Linotype"/>
          <w:sz w:val="22"/>
          <w:szCs w:val="22"/>
        </w:rPr>
        <w:t>Jan Bennett Bell</w:t>
      </w:r>
    </w:p>
    <w:p w:rsidR="00D53AE8" w:rsidRDefault="00CE2571" w:rsidP="00D53AE8">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2F600A">
        <w:rPr>
          <w:rFonts w:ascii="Palatino Linotype" w:hAnsi="Palatino Linotype"/>
          <w:sz w:val="22"/>
          <w:szCs w:val="22"/>
        </w:rPr>
        <w:t>11/9/17</w:t>
      </w:r>
    </w:p>
    <w:p w:rsidR="00D53AE8" w:rsidRDefault="00D53AE8" w:rsidP="006A6D67">
      <w:pPr>
        <w:pStyle w:val="NoSpacing"/>
      </w:pPr>
    </w:p>
    <w:p w:rsidR="006A6D67" w:rsidRPr="008673F5" w:rsidRDefault="00F967D3" w:rsidP="002F600A">
      <w:pPr>
        <w:pStyle w:val="Heading2"/>
        <w:numPr>
          <w:ilvl w:val="0"/>
          <w:numId w:val="16"/>
        </w:numPr>
        <w:pBdr>
          <w:bottom w:val="single" w:sz="12" w:space="1" w:color="auto"/>
        </w:pBdr>
      </w:pPr>
      <w:r w:rsidRPr="008673F5">
        <w:t>St</w:t>
      </w:r>
      <w:r w:rsidR="006A6D67" w:rsidRPr="008673F5">
        <w:t>rategic Direction Contributions</w:t>
      </w:r>
    </w:p>
    <w:p w:rsidR="0089148B" w:rsidRDefault="0089148B" w:rsidP="0089148B">
      <w:pPr>
        <w:pStyle w:val="NoSpacing"/>
      </w:pPr>
      <w:r>
        <w:t>Since the last Board meeting, w</w:t>
      </w:r>
      <w:r w:rsidRPr="0089148B">
        <w:t xml:space="preserve">hat </w:t>
      </w:r>
      <w:r>
        <w:t xml:space="preserve">have you and your </w:t>
      </w:r>
      <w:r w:rsidRPr="0089148B">
        <w:t xml:space="preserve">policy committee </w:t>
      </w:r>
      <w:r>
        <w:t xml:space="preserve">members done </w:t>
      </w:r>
      <w:r w:rsidRPr="0089148B">
        <w:t xml:space="preserve">to represent and serve </w:t>
      </w:r>
      <w:r>
        <w:t xml:space="preserve">your </w:t>
      </w:r>
      <w:r w:rsidRPr="0089148B">
        <w:t>Region/Division members</w:t>
      </w:r>
      <w:r>
        <w:t xml:space="preserve"> in the following areas?</w:t>
      </w:r>
    </w:p>
    <w:p w:rsidR="006A33FC" w:rsidRPr="006A6D67" w:rsidRDefault="006A33FC" w:rsidP="006A6D67">
      <w:pPr>
        <w:pStyle w:val="NoSpacing"/>
      </w:pPr>
    </w:p>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6A6D67" w:rsidRDefault="0089148B" w:rsidP="0089148B">
            <w:pPr>
              <w:pStyle w:val="Heading4"/>
            </w:pPr>
            <w:r w:rsidRPr="006A6D67">
              <w:t>Member Value</w:t>
            </w:r>
            <w:r>
              <w:t xml:space="preserve"> &amp; Engagement</w:t>
            </w:r>
          </w:p>
          <w:p w:rsidR="0089148B" w:rsidRPr="0089148B" w:rsidRDefault="008673F5" w:rsidP="0089148B">
            <w:pPr>
              <w:pStyle w:val="NoSpacing"/>
              <w:rPr>
                <w:rFonts w:ascii="Palatino Linotype" w:hAnsi="Palatino Linotype"/>
                <w:sz w:val="22"/>
                <w:szCs w:val="22"/>
              </w:rPr>
            </w:pPr>
            <w:r>
              <w:rPr>
                <w:rFonts w:ascii="Palatino Linotype" w:hAnsi="Palatino Linotype"/>
                <w:sz w:val="22"/>
                <w:szCs w:val="22"/>
              </w:rPr>
              <w:t xml:space="preserve">Ex. </w:t>
            </w:r>
            <w:r w:rsidR="0089148B">
              <w:rPr>
                <w:rFonts w:ascii="Palatino Linotype" w:hAnsi="Palatino Linotype"/>
                <w:sz w:val="22"/>
                <w:szCs w:val="22"/>
              </w:rPr>
              <w:t>Growing Membership // Engaging Members // Recruiting New Leaders // Developing Leaders</w:t>
            </w:r>
          </w:p>
        </w:tc>
      </w:tr>
      <w:tr w:rsidR="0089148B" w:rsidTr="008673F5">
        <w:trPr>
          <w:trHeight w:val="2411"/>
        </w:trPr>
        <w:tc>
          <w:tcPr>
            <w:tcW w:w="10795" w:type="dxa"/>
          </w:tcPr>
          <w:p w:rsidR="00E6039B" w:rsidRPr="00E6039B" w:rsidRDefault="00E6039B" w:rsidP="00E6039B"/>
          <w:p w:rsidR="002F600A" w:rsidRPr="00F55988" w:rsidRDefault="002F600A" w:rsidP="002F600A">
            <w:pPr>
              <w:pStyle w:val="ListParagraph"/>
              <w:numPr>
                <w:ilvl w:val="0"/>
                <w:numId w:val="15"/>
              </w:numPr>
              <w:rPr>
                <w:rFonts w:asciiTheme="majorHAnsi" w:hAnsiTheme="majorHAnsi"/>
              </w:rPr>
            </w:pPr>
            <w:r w:rsidRPr="00F55988">
              <w:rPr>
                <w:rFonts w:asciiTheme="majorHAnsi" w:hAnsiTheme="majorHAnsi"/>
              </w:rPr>
              <w:t xml:space="preserve">Attended ACTE Region II in Jekyll Island, Georgia </w:t>
            </w:r>
            <w:r w:rsidR="00E6039B" w:rsidRPr="00F55988">
              <w:rPr>
                <w:rFonts w:asciiTheme="majorHAnsi" w:hAnsiTheme="majorHAnsi"/>
              </w:rPr>
              <w:t>and spent quality time networking with members.</w:t>
            </w:r>
          </w:p>
          <w:p w:rsidR="00F55988" w:rsidRDefault="00F55988" w:rsidP="00F55988">
            <w:pPr>
              <w:pStyle w:val="ListParagraph"/>
              <w:numPr>
                <w:ilvl w:val="0"/>
                <w:numId w:val="15"/>
              </w:numPr>
              <w:rPr>
                <w:rFonts w:asciiTheme="majorHAnsi" w:hAnsiTheme="majorHAnsi"/>
              </w:rPr>
            </w:pPr>
            <w:r w:rsidRPr="00F55988">
              <w:rPr>
                <w:rFonts w:asciiTheme="majorHAnsi" w:hAnsiTheme="majorHAnsi"/>
              </w:rPr>
              <w:t>Finalization and distribution of new G&amp;CD Membership infographic highlighting the diversi</w:t>
            </w:r>
            <w:r w:rsidR="000E3782">
              <w:rPr>
                <w:rFonts w:asciiTheme="majorHAnsi" w:hAnsiTheme="majorHAnsi"/>
              </w:rPr>
              <w:t>ty and inclusion of our members.</w:t>
            </w:r>
          </w:p>
          <w:p w:rsidR="00FA08E6" w:rsidRDefault="00FA08E6" w:rsidP="00F55988">
            <w:pPr>
              <w:pStyle w:val="ListParagraph"/>
              <w:numPr>
                <w:ilvl w:val="0"/>
                <w:numId w:val="15"/>
              </w:numPr>
              <w:rPr>
                <w:rFonts w:asciiTheme="majorHAnsi" w:hAnsiTheme="majorHAnsi"/>
              </w:rPr>
            </w:pPr>
            <w:r>
              <w:rPr>
                <w:rFonts w:asciiTheme="majorHAnsi" w:hAnsiTheme="majorHAnsi"/>
              </w:rPr>
              <w:t xml:space="preserve">Worked as a member of the </w:t>
            </w:r>
            <w:r w:rsidR="000715FB">
              <w:rPr>
                <w:rFonts w:asciiTheme="majorHAnsi" w:hAnsiTheme="majorHAnsi"/>
              </w:rPr>
              <w:t>Division Funding Task Force to put forth recommendations for the BOD Meeting in December</w:t>
            </w:r>
            <w:r w:rsidR="000E3782">
              <w:rPr>
                <w:rFonts w:asciiTheme="majorHAnsi" w:hAnsiTheme="majorHAnsi"/>
              </w:rPr>
              <w:t>.</w:t>
            </w:r>
          </w:p>
          <w:p w:rsidR="00E6039B" w:rsidRDefault="00E6039B" w:rsidP="00F55988">
            <w:pPr>
              <w:pStyle w:val="ListParagraph"/>
              <w:numPr>
                <w:ilvl w:val="0"/>
                <w:numId w:val="15"/>
              </w:numPr>
              <w:rPr>
                <w:rFonts w:asciiTheme="majorHAnsi" w:hAnsiTheme="majorHAnsi"/>
              </w:rPr>
            </w:pPr>
            <w:r w:rsidRPr="00F55988">
              <w:rPr>
                <w:rFonts w:asciiTheme="majorHAnsi" w:hAnsiTheme="majorHAnsi"/>
              </w:rPr>
              <w:t>Released pre-VISION newsletter to promote G&amp;CD agenda and activities at VISION 2017</w:t>
            </w:r>
            <w:r w:rsidR="000E3782">
              <w:rPr>
                <w:rFonts w:asciiTheme="majorHAnsi" w:hAnsiTheme="majorHAnsi"/>
              </w:rPr>
              <w:t>.</w:t>
            </w:r>
            <w:r w:rsidRPr="00F55988">
              <w:rPr>
                <w:rFonts w:asciiTheme="majorHAnsi" w:hAnsiTheme="majorHAnsi"/>
              </w:rPr>
              <w:t xml:space="preserve"> </w:t>
            </w:r>
          </w:p>
          <w:p w:rsidR="00E834A1" w:rsidRDefault="00E834A1" w:rsidP="00F55988">
            <w:pPr>
              <w:pStyle w:val="ListParagraph"/>
              <w:numPr>
                <w:ilvl w:val="0"/>
                <w:numId w:val="15"/>
              </w:numPr>
              <w:rPr>
                <w:rFonts w:asciiTheme="majorHAnsi" w:hAnsiTheme="majorHAnsi"/>
              </w:rPr>
            </w:pPr>
            <w:r>
              <w:rPr>
                <w:rFonts w:asciiTheme="majorHAnsi" w:hAnsiTheme="majorHAnsi"/>
              </w:rPr>
              <w:t>Coordinate and plan a hospitality room for G&amp;CD Members during VISION 2017.</w:t>
            </w:r>
          </w:p>
          <w:p w:rsidR="00F44009" w:rsidRPr="00F55988" w:rsidRDefault="00F44009" w:rsidP="00F55988">
            <w:pPr>
              <w:pStyle w:val="ListParagraph"/>
              <w:numPr>
                <w:ilvl w:val="0"/>
                <w:numId w:val="15"/>
              </w:numPr>
              <w:rPr>
                <w:rFonts w:asciiTheme="majorHAnsi" w:hAnsiTheme="majorHAnsi"/>
              </w:rPr>
            </w:pPr>
            <w:r>
              <w:rPr>
                <w:rFonts w:asciiTheme="majorHAnsi" w:hAnsiTheme="majorHAnsi"/>
              </w:rPr>
              <w:t>Began work with incoming G&amp;CD VP for a smooth transition in June</w:t>
            </w:r>
            <w:r w:rsidR="000E3782">
              <w:rPr>
                <w:rFonts w:asciiTheme="majorHAnsi" w:hAnsiTheme="majorHAnsi"/>
              </w:rPr>
              <w:t>.</w:t>
            </w:r>
          </w:p>
          <w:p w:rsidR="00E6039B" w:rsidRPr="00F55988" w:rsidRDefault="00E6039B" w:rsidP="002F600A">
            <w:pPr>
              <w:pStyle w:val="ListParagraph"/>
              <w:numPr>
                <w:ilvl w:val="0"/>
                <w:numId w:val="15"/>
              </w:numPr>
              <w:rPr>
                <w:rFonts w:asciiTheme="majorHAnsi" w:hAnsiTheme="majorHAnsi"/>
              </w:rPr>
            </w:pPr>
            <w:r w:rsidRPr="00F55988">
              <w:rPr>
                <w:rFonts w:asciiTheme="majorHAnsi" w:hAnsiTheme="majorHAnsi"/>
              </w:rPr>
              <w:t>Added a new memb</w:t>
            </w:r>
            <w:r w:rsidR="00F44009">
              <w:rPr>
                <w:rFonts w:asciiTheme="majorHAnsi" w:hAnsiTheme="majorHAnsi"/>
              </w:rPr>
              <w:t>er to the G&amp;CD Policy Committee</w:t>
            </w:r>
            <w:r w:rsidR="00C3525F">
              <w:rPr>
                <w:rFonts w:asciiTheme="majorHAnsi" w:hAnsiTheme="majorHAnsi"/>
              </w:rPr>
              <w:t>, Phil Miller.</w:t>
            </w:r>
            <w:bookmarkStart w:id="2" w:name="_GoBack"/>
            <w:bookmarkEnd w:id="2"/>
          </w:p>
          <w:p w:rsidR="00E6039B" w:rsidRPr="00F55988" w:rsidRDefault="00E6039B" w:rsidP="00F44009">
            <w:pPr>
              <w:pStyle w:val="ListParagraph"/>
              <w:rPr>
                <w:rFonts w:asciiTheme="majorHAnsi" w:hAnsiTheme="majorHAnsi"/>
              </w:rPr>
            </w:pP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8C6409" w:rsidRDefault="0089148B" w:rsidP="0089148B">
            <w:pPr>
              <w:pStyle w:val="Heading4"/>
            </w:pPr>
            <w:r w:rsidRPr="008C6409">
              <w:t xml:space="preserve">Professional </w:t>
            </w:r>
            <w:r>
              <w:t>&amp;</w:t>
            </w:r>
            <w:r w:rsidRPr="008C6409">
              <w:t xml:space="preserve"> Leadership Development</w:t>
            </w:r>
          </w:p>
          <w:p w:rsidR="0089148B" w:rsidRPr="0089148B" w:rsidRDefault="008673F5" w:rsidP="00FA53CA">
            <w:pPr>
              <w:pStyle w:val="Heading4"/>
              <w:rPr>
                <w:i w:val="0"/>
              </w:rPr>
            </w:pPr>
            <w:r>
              <w:rPr>
                <w:rFonts w:ascii="Palatino Linotype" w:hAnsi="Palatino Linotype"/>
                <w:i w:val="0"/>
                <w:color w:val="auto"/>
                <w:sz w:val="22"/>
                <w:szCs w:val="22"/>
              </w:rPr>
              <w:t xml:space="preserve">Ex. </w:t>
            </w:r>
            <w:r w:rsidR="00FA53CA">
              <w:rPr>
                <w:rFonts w:ascii="Palatino Linotype" w:hAnsi="Palatino Linotype"/>
                <w:i w:val="0"/>
                <w:color w:val="auto"/>
                <w:sz w:val="22"/>
                <w:szCs w:val="22"/>
              </w:rPr>
              <w:t xml:space="preserve">Sourcing Topics and Presenters (for Conferences &amp; Online) // Evaluating Sessions </w:t>
            </w:r>
          </w:p>
        </w:tc>
      </w:tr>
      <w:tr w:rsidR="0089148B" w:rsidTr="008673F5">
        <w:trPr>
          <w:trHeight w:val="2546"/>
        </w:trPr>
        <w:tc>
          <w:tcPr>
            <w:tcW w:w="10795" w:type="dxa"/>
          </w:tcPr>
          <w:p w:rsidR="00F55988" w:rsidRDefault="00F55988" w:rsidP="00F55988">
            <w:pPr>
              <w:pStyle w:val="Heading4"/>
              <w:rPr>
                <w:i w:val="0"/>
                <w:color w:val="auto"/>
                <w:sz w:val="22"/>
                <w:szCs w:val="22"/>
              </w:rPr>
            </w:pPr>
          </w:p>
          <w:p w:rsidR="00E6039B" w:rsidRPr="00F55988" w:rsidRDefault="00E6039B" w:rsidP="00F55988">
            <w:pPr>
              <w:pStyle w:val="Heading4"/>
              <w:numPr>
                <w:ilvl w:val="0"/>
                <w:numId w:val="15"/>
              </w:numPr>
              <w:rPr>
                <w:i w:val="0"/>
                <w:color w:val="auto"/>
                <w:sz w:val="22"/>
                <w:szCs w:val="22"/>
              </w:rPr>
            </w:pPr>
            <w:r w:rsidRPr="00E6039B">
              <w:rPr>
                <w:i w:val="0"/>
                <w:color w:val="auto"/>
                <w:sz w:val="22"/>
                <w:szCs w:val="22"/>
              </w:rPr>
              <w:t xml:space="preserve">Planning, coordination and finalization of preparations for </w:t>
            </w:r>
            <w:r w:rsidR="00F55988">
              <w:rPr>
                <w:i w:val="0"/>
                <w:color w:val="auto"/>
                <w:sz w:val="22"/>
                <w:szCs w:val="22"/>
              </w:rPr>
              <w:t>VISION 2017</w:t>
            </w:r>
            <w:r w:rsidR="00FF01D6">
              <w:rPr>
                <w:i w:val="0"/>
                <w:color w:val="auto"/>
                <w:sz w:val="22"/>
                <w:szCs w:val="22"/>
              </w:rPr>
              <w:t>: G&amp;CD Policy Committee Meeting, G&amp;CD Business Meeting, G&amp;CD Blue Book, etc.</w:t>
            </w:r>
            <w:r w:rsidRPr="00E6039B">
              <w:rPr>
                <w:i w:val="0"/>
                <w:color w:val="auto"/>
                <w:sz w:val="22"/>
                <w:szCs w:val="22"/>
              </w:rPr>
              <w:t xml:space="preserve"> </w:t>
            </w:r>
          </w:p>
          <w:p w:rsidR="00E6039B" w:rsidRPr="00F55988" w:rsidRDefault="00E6039B" w:rsidP="00E6039B">
            <w:pPr>
              <w:pStyle w:val="ListParagraph"/>
              <w:numPr>
                <w:ilvl w:val="0"/>
                <w:numId w:val="15"/>
              </w:numPr>
            </w:pPr>
            <w:r>
              <w:rPr>
                <w:rFonts w:asciiTheme="majorHAnsi" w:hAnsiTheme="majorHAnsi"/>
              </w:rPr>
              <w:t>Coordinating with ADMIN to provide joint panel session during VISION</w:t>
            </w:r>
            <w:r w:rsidR="000E3782">
              <w:rPr>
                <w:rFonts w:asciiTheme="majorHAnsi" w:hAnsiTheme="majorHAnsi"/>
              </w:rPr>
              <w:t>.</w:t>
            </w:r>
          </w:p>
          <w:p w:rsidR="00F55988" w:rsidRPr="00157C03" w:rsidRDefault="00F55988" w:rsidP="00E6039B">
            <w:pPr>
              <w:pStyle w:val="ListParagraph"/>
              <w:numPr>
                <w:ilvl w:val="0"/>
                <w:numId w:val="15"/>
              </w:numPr>
            </w:pPr>
            <w:r>
              <w:rPr>
                <w:rFonts w:asciiTheme="majorHAnsi" w:hAnsiTheme="majorHAnsi"/>
              </w:rPr>
              <w:t>Coordination with the ARMY to provide a luncheon/event for VISON 2017</w:t>
            </w:r>
            <w:r w:rsidR="00FF01D6">
              <w:rPr>
                <w:rFonts w:asciiTheme="majorHAnsi" w:hAnsiTheme="majorHAnsi"/>
              </w:rPr>
              <w:t>: mini-panel, speaker</w:t>
            </w:r>
            <w:r w:rsidR="00157C03">
              <w:rPr>
                <w:rFonts w:asciiTheme="majorHAnsi" w:hAnsiTheme="majorHAnsi"/>
              </w:rPr>
              <w:t>.</w:t>
            </w:r>
          </w:p>
          <w:p w:rsidR="00157C03" w:rsidRPr="00F55988" w:rsidRDefault="00157C03" w:rsidP="00E6039B">
            <w:pPr>
              <w:pStyle w:val="ListParagraph"/>
              <w:numPr>
                <w:ilvl w:val="0"/>
                <w:numId w:val="15"/>
              </w:numPr>
            </w:pPr>
            <w:r>
              <w:rPr>
                <w:rFonts w:asciiTheme="majorHAnsi" w:hAnsiTheme="majorHAnsi"/>
              </w:rPr>
              <w:t xml:space="preserve">Collaborated with Steve D to have him attend out </w:t>
            </w:r>
            <w:r w:rsidR="000E3782">
              <w:rPr>
                <w:rFonts w:asciiTheme="majorHAnsi" w:hAnsiTheme="majorHAnsi"/>
              </w:rPr>
              <w:t>G&amp;CD O</w:t>
            </w:r>
            <w:r>
              <w:rPr>
                <w:rFonts w:asciiTheme="majorHAnsi" w:hAnsiTheme="majorHAnsi"/>
              </w:rPr>
              <w:t>pening</w:t>
            </w:r>
            <w:r w:rsidR="000E3782">
              <w:rPr>
                <w:rFonts w:asciiTheme="majorHAnsi" w:hAnsiTheme="majorHAnsi"/>
              </w:rPr>
              <w:t xml:space="preserve"> Session and present on the new white paper,  “Career Exploration in Middle School: Setting Students on the Path to Success”. </w:t>
            </w:r>
            <w:r>
              <w:rPr>
                <w:rFonts w:asciiTheme="majorHAnsi" w:hAnsiTheme="majorHAnsi"/>
              </w:rPr>
              <w:t xml:space="preserve"> </w:t>
            </w:r>
          </w:p>
          <w:p w:rsidR="00FA53CA" w:rsidRPr="00FA08E6" w:rsidRDefault="00F55988" w:rsidP="00616C31">
            <w:pPr>
              <w:pStyle w:val="ListParagraph"/>
              <w:numPr>
                <w:ilvl w:val="0"/>
                <w:numId w:val="15"/>
              </w:numPr>
            </w:pPr>
            <w:r w:rsidRPr="00FF01D6">
              <w:rPr>
                <w:rFonts w:asciiTheme="majorHAnsi" w:hAnsiTheme="majorHAnsi"/>
              </w:rPr>
              <w:t>Plan, facilitate and lead a quarterly meeting for the G&amp;CD PC</w:t>
            </w:r>
            <w:r w:rsidR="000E3782">
              <w:rPr>
                <w:rFonts w:asciiTheme="majorHAnsi" w:hAnsiTheme="majorHAnsi"/>
              </w:rPr>
              <w:t>.</w:t>
            </w:r>
          </w:p>
          <w:p w:rsidR="00FA53CA" w:rsidRDefault="00FA08E6" w:rsidP="001C1846">
            <w:pPr>
              <w:pStyle w:val="ListParagraph"/>
              <w:numPr>
                <w:ilvl w:val="0"/>
                <w:numId w:val="15"/>
              </w:numPr>
            </w:pPr>
            <w:r w:rsidRPr="005B527A">
              <w:rPr>
                <w:rFonts w:asciiTheme="majorHAnsi" w:hAnsiTheme="majorHAnsi"/>
              </w:rPr>
              <w:t xml:space="preserve">Participated in conference calls </w:t>
            </w:r>
            <w:r w:rsidR="00157C03" w:rsidRPr="005B527A">
              <w:rPr>
                <w:rFonts w:asciiTheme="majorHAnsi" w:hAnsiTheme="majorHAnsi"/>
              </w:rPr>
              <w:t>for the Division VP’s.</w:t>
            </w:r>
          </w:p>
          <w:p w:rsidR="00FA53CA" w:rsidRPr="00FA53CA" w:rsidRDefault="00FA53CA" w:rsidP="00FA53CA"/>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lastRenderedPageBreak/>
              <w:t xml:space="preserve">Advocacy </w:t>
            </w:r>
            <w:r>
              <w:t>&amp;</w:t>
            </w:r>
            <w:r w:rsidRPr="008C6409">
              <w:t xml:space="preserve"> Awareness</w:t>
            </w:r>
          </w:p>
          <w:p w:rsidR="0089148B" w:rsidRPr="00FA53CA" w:rsidRDefault="008673F5" w:rsidP="00FA53CA">
            <w:pPr>
              <w:pStyle w:val="Heading4"/>
              <w:rPr>
                <w:rFonts w:ascii="Palatino Linotype" w:hAnsi="Palatino Linotype"/>
                <w:i w:val="0"/>
                <w:color w:val="auto"/>
              </w:rPr>
            </w:pPr>
            <w:r>
              <w:rPr>
                <w:rFonts w:ascii="Palatino Linotype" w:hAnsi="Palatino Linotype"/>
                <w:i w:val="0"/>
                <w:color w:val="auto"/>
                <w:sz w:val="22"/>
              </w:rPr>
              <w:t xml:space="preserve">Ex. </w:t>
            </w:r>
            <w:r w:rsidR="00FA53CA" w:rsidRPr="00FA53CA">
              <w:rPr>
                <w:rFonts w:ascii="Palatino Linotype" w:hAnsi="Palatino Linotype"/>
                <w:i w:val="0"/>
                <w:color w:val="auto"/>
                <w:sz w:val="22"/>
              </w:rPr>
              <w:t>Sourcing &amp; Sh</w:t>
            </w:r>
            <w:r w:rsidR="00FA53CA">
              <w:rPr>
                <w:rFonts w:ascii="Palatino Linotype" w:hAnsi="Palatino Linotype"/>
                <w:i w:val="0"/>
                <w:color w:val="auto"/>
                <w:sz w:val="22"/>
              </w:rPr>
              <w:t>owcasing</w:t>
            </w:r>
            <w:r w:rsidR="00FA53CA" w:rsidRPr="00FA53CA">
              <w:rPr>
                <w:rFonts w:ascii="Palatino Linotype" w:hAnsi="Palatino Linotype"/>
                <w:i w:val="0"/>
                <w:color w:val="auto"/>
                <w:sz w:val="22"/>
              </w:rPr>
              <w:t xml:space="preserve"> Positive CTE Stories // </w:t>
            </w:r>
            <w:r w:rsidR="00FA53CA">
              <w:rPr>
                <w:rFonts w:ascii="Palatino Linotype" w:hAnsi="Palatino Linotype"/>
                <w:i w:val="0"/>
                <w:color w:val="auto"/>
                <w:sz w:val="22"/>
              </w:rPr>
              <w:t>Advocating for CTE</w:t>
            </w:r>
          </w:p>
        </w:tc>
      </w:tr>
      <w:tr w:rsidR="0089148B" w:rsidRPr="00FF01D6" w:rsidTr="008673F5">
        <w:trPr>
          <w:trHeight w:val="2555"/>
        </w:trPr>
        <w:tc>
          <w:tcPr>
            <w:tcW w:w="10795" w:type="dxa"/>
          </w:tcPr>
          <w:p w:rsidR="00FF01D6" w:rsidRPr="00FF01D6" w:rsidRDefault="00FF01D6" w:rsidP="00FF01D6">
            <w:pPr>
              <w:pStyle w:val="Heading4"/>
              <w:rPr>
                <w:sz w:val="22"/>
                <w:szCs w:val="22"/>
              </w:rPr>
            </w:pPr>
          </w:p>
          <w:p w:rsidR="00FF01D6" w:rsidRPr="00FF01D6" w:rsidRDefault="00FF01D6" w:rsidP="00F55988">
            <w:pPr>
              <w:pStyle w:val="Heading4"/>
              <w:numPr>
                <w:ilvl w:val="0"/>
                <w:numId w:val="17"/>
              </w:numPr>
              <w:rPr>
                <w:color w:val="auto"/>
                <w:sz w:val="22"/>
                <w:szCs w:val="22"/>
              </w:rPr>
            </w:pPr>
            <w:r w:rsidRPr="00FF01D6">
              <w:rPr>
                <w:i w:val="0"/>
                <w:color w:val="auto"/>
                <w:sz w:val="22"/>
                <w:szCs w:val="22"/>
              </w:rPr>
              <w:t>Began work as a member of the newly formed Middle School Advocacy group</w:t>
            </w:r>
            <w:r w:rsidR="00157C03">
              <w:rPr>
                <w:i w:val="0"/>
                <w:color w:val="auto"/>
                <w:sz w:val="22"/>
                <w:szCs w:val="22"/>
              </w:rPr>
              <w:t>.</w:t>
            </w:r>
          </w:p>
          <w:p w:rsidR="0089148B" w:rsidRDefault="00FF01D6" w:rsidP="00F55988">
            <w:pPr>
              <w:pStyle w:val="Heading4"/>
              <w:numPr>
                <w:ilvl w:val="0"/>
                <w:numId w:val="17"/>
              </w:numPr>
              <w:rPr>
                <w:i w:val="0"/>
                <w:color w:val="auto"/>
                <w:sz w:val="22"/>
                <w:szCs w:val="22"/>
              </w:rPr>
            </w:pPr>
            <w:r w:rsidRPr="00FF01D6">
              <w:rPr>
                <w:i w:val="0"/>
                <w:color w:val="auto"/>
                <w:sz w:val="22"/>
                <w:szCs w:val="22"/>
              </w:rPr>
              <w:t>Continued work as a member of a panel of experts reviewing and making recommendation for the ASVAB CEP</w:t>
            </w:r>
            <w:r w:rsidR="00157C03">
              <w:rPr>
                <w:i w:val="0"/>
                <w:color w:val="auto"/>
                <w:sz w:val="22"/>
                <w:szCs w:val="22"/>
              </w:rPr>
              <w:t>.</w:t>
            </w:r>
          </w:p>
          <w:tbl>
            <w:tblPr>
              <w:tblW w:w="0" w:type="auto"/>
              <w:tblCellSpacing w:w="18" w:type="dxa"/>
              <w:tblCellMar>
                <w:left w:w="0" w:type="dxa"/>
                <w:right w:w="0" w:type="dxa"/>
              </w:tblCellMar>
              <w:tblLook w:val="04A0" w:firstRow="1" w:lastRow="0" w:firstColumn="1" w:lastColumn="0" w:noHBand="0" w:noVBand="1"/>
            </w:tblPr>
            <w:tblGrid>
              <w:gridCol w:w="10579"/>
            </w:tblGrid>
            <w:tr w:rsidR="0085755E" w:rsidTr="0085755E">
              <w:trPr>
                <w:tblCellSpacing w:w="18" w:type="dxa"/>
              </w:trPr>
              <w:tc>
                <w:tcPr>
                  <w:tcW w:w="0" w:type="auto"/>
                  <w:tcMar>
                    <w:top w:w="15" w:type="dxa"/>
                    <w:left w:w="15" w:type="dxa"/>
                    <w:bottom w:w="15" w:type="dxa"/>
                    <w:right w:w="15" w:type="dxa"/>
                  </w:tcMar>
                  <w:vAlign w:val="center"/>
                  <w:hideMark/>
                </w:tcPr>
                <w:p w:rsidR="0085755E" w:rsidRDefault="0085755E" w:rsidP="0085755E">
                  <w:pPr>
                    <w:pStyle w:val="ListParagraph"/>
                    <w:numPr>
                      <w:ilvl w:val="0"/>
                      <w:numId w:val="17"/>
                    </w:numPr>
                    <w:rPr>
                      <w:rFonts w:asciiTheme="majorHAnsi" w:hAnsiTheme="majorHAnsi" w:cs="Arial"/>
                    </w:rPr>
                  </w:pPr>
                  <w:r w:rsidRPr="0085755E">
                    <w:rPr>
                      <w:rFonts w:asciiTheme="majorHAnsi" w:hAnsiTheme="majorHAnsi"/>
                    </w:rPr>
                    <w:t xml:space="preserve">Coordination with </w:t>
                  </w:r>
                  <w:r w:rsidRPr="0085755E">
                    <w:rPr>
                      <w:rFonts w:asciiTheme="majorHAnsi" w:hAnsiTheme="majorHAnsi"/>
                    </w:rPr>
                    <w:t>Beth Plewa</w:t>
                  </w:r>
                  <w:r w:rsidRPr="0085755E">
                    <w:rPr>
                      <w:rFonts w:asciiTheme="majorHAnsi" w:hAnsiTheme="majorHAnsi"/>
                    </w:rPr>
                    <w:t xml:space="preserve">, </w:t>
                  </w:r>
                  <w:r w:rsidRPr="0085755E">
                    <w:rPr>
                      <w:rFonts w:asciiTheme="majorHAnsi" w:hAnsiTheme="majorHAnsi" w:cs="Arial"/>
                    </w:rPr>
                    <w:t>Senior Program Associate</w:t>
                  </w:r>
                  <w:r w:rsidRPr="0085755E">
                    <w:rPr>
                      <w:rFonts w:asciiTheme="majorHAnsi" w:hAnsiTheme="majorHAnsi" w:cs="Arial"/>
                    </w:rPr>
                    <w:t>, Career Readiness, Council of Chief School Officers</w:t>
                  </w:r>
                  <w:r>
                    <w:rPr>
                      <w:rFonts w:asciiTheme="majorHAnsi" w:hAnsiTheme="majorHAnsi" w:cs="Arial"/>
                    </w:rPr>
                    <w:t xml:space="preserve"> for speakers at their national conference. Polly Mingyar G&amp;CD PC </w:t>
                  </w:r>
                  <w:r w:rsidR="00157C03">
                    <w:rPr>
                      <w:rFonts w:asciiTheme="majorHAnsi" w:hAnsiTheme="majorHAnsi" w:cs="Arial"/>
                    </w:rPr>
                    <w:t xml:space="preserve">took the lead as </w:t>
                  </w:r>
                  <w:r>
                    <w:rPr>
                      <w:rFonts w:asciiTheme="majorHAnsi" w:hAnsiTheme="majorHAnsi" w:cs="Arial"/>
                    </w:rPr>
                    <w:t xml:space="preserve">coordinator. </w:t>
                  </w:r>
                </w:p>
                <w:p w:rsidR="00157C03" w:rsidRDefault="00157C03" w:rsidP="0085755E">
                  <w:pPr>
                    <w:pStyle w:val="ListParagraph"/>
                    <w:numPr>
                      <w:ilvl w:val="0"/>
                      <w:numId w:val="17"/>
                    </w:numPr>
                    <w:rPr>
                      <w:rFonts w:asciiTheme="majorHAnsi" w:hAnsiTheme="majorHAnsi" w:cs="Arial"/>
                    </w:rPr>
                  </w:pPr>
                  <w:r>
                    <w:rPr>
                      <w:rFonts w:asciiTheme="majorHAnsi" w:hAnsiTheme="majorHAnsi" w:cs="Arial"/>
                    </w:rPr>
                    <w:t xml:space="preserve">Collaboration with Ashleigh McFadden, Advance CTE, to provide feedback and input on the new </w:t>
                  </w:r>
                  <w:r w:rsidRPr="00157C03">
                    <w:rPr>
                      <w:rFonts w:asciiTheme="majorHAnsi" w:hAnsiTheme="majorHAnsi" w:cs="Arial"/>
                      <w:i/>
                    </w:rPr>
                    <w:t>Advance CTE Career Development Survey</w:t>
                  </w:r>
                  <w:r>
                    <w:rPr>
                      <w:rFonts w:asciiTheme="majorHAnsi" w:hAnsiTheme="majorHAnsi" w:cs="Arial"/>
                    </w:rPr>
                    <w:t>.</w:t>
                  </w:r>
                </w:p>
                <w:p w:rsidR="005B527A" w:rsidRPr="0085755E" w:rsidRDefault="005B527A" w:rsidP="0085755E">
                  <w:pPr>
                    <w:pStyle w:val="ListParagraph"/>
                    <w:numPr>
                      <w:ilvl w:val="0"/>
                      <w:numId w:val="17"/>
                    </w:numPr>
                    <w:rPr>
                      <w:rFonts w:asciiTheme="majorHAnsi" w:hAnsiTheme="majorHAnsi" w:cs="Arial"/>
                    </w:rPr>
                  </w:pPr>
                  <w:r>
                    <w:rPr>
                      <w:rFonts w:asciiTheme="majorHAnsi" w:hAnsiTheme="majorHAnsi" w:cs="Arial"/>
                    </w:rPr>
                    <w:t xml:space="preserve">Coordinate with Polly M to provide G&amp;CD Members </w:t>
                  </w:r>
                  <w:r w:rsidR="00E834A1">
                    <w:rPr>
                      <w:rFonts w:asciiTheme="majorHAnsi" w:hAnsiTheme="majorHAnsi" w:cs="Arial"/>
                    </w:rPr>
                    <w:t>with CTE resources in the Lucy Booth.</w:t>
                  </w:r>
                </w:p>
              </w:tc>
            </w:tr>
            <w:tr w:rsidR="0085755E" w:rsidTr="0085755E">
              <w:trPr>
                <w:tblCellSpacing w:w="18" w:type="dxa"/>
              </w:trPr>
              <w:tc>
                <w:tcPr>
                  <w:tcW w:w="0" w:type="auto"/>
                  <w:tcMar>
                    <w:top w:w="15" w:type="dxa"/>
                    <w:left w:w="15" w:type="dxa"/>
                    <w:bottom w:w="15" w:type="dxa"/>
                    <w:right w:w="15" w:type="dxa"/>
                  </w:tcMar>
                  <w:vAlign w:val="center"/>
                </w:tcPr>
                <w:p w:rsidR="0085755E" w:rsidRPr="0085755E" w:rsidRDefault="0085755E" w:rsidP="0085755E">
                  <w:pPr>
                    <w:rPr>
                      <w:rFonts w:asciiTheme="majorHAnsi" w:hAnsiTheme="majorHAnsi" w:cs="Arial"/>
                      <w:sz w:val="22"/>
                      <w:szCs w:val="22"/>
                    </w:rPr>
                  </w:pPr>
                </w:p>
              </w:tc>
            </w:tr>
            <w:tr w:rsidR="0085755E" w:rsidTr="0085755E">
              <w:trPr>
                <w:tblCellSpacing w:w="18" w:type="dxa"/>
              </w:trPr>
              <w:tc>
                <w:tcPr>
                  <w:tcW w:w="0" w:type="auto"/>
                  <w:tcMar>
                    <w:top w:w="15" w:type="dxa"/>
                    <w:left w:w="15" w:type="dxa"/>
                    <w:bottom w:w="15" w:type="dxa"/>
                    <w:right w:w="15" w:type="dxa"/>
                  </w:tcMar>
                  <w:vAlign w:val="center"/>
                </w:tcPr>
                <w:p w:rsidR="0085755E" w:rsidRDefault="0085755E" w:rsidP="0085755E">
                  <w:pPr>
                    <w:rPr>
                      <w:rFonts w:ascii="Arial" w:hAnsi="Arial" w:cs="Arial"/>
                      <w:color w:val="7D6B56"/>
                      <w:sz w:val="20"/>
                      <w:szCs w:val="20"/>
                    </w:rPr>
                  </w:pPr>
                </w:p>
              </w:tc>
            </w:tr>
          </w:tbl>
          <w:p w:rsidR="00FF01D6" w:rsidRPr="00FF01D6" w:rsidRDefault="00FF01D6" w:rsidP="00157C03">
            <w:pPr>
              <w:pStyle w:val="ListParagraph"/>
              <w:ind w:left="0"/>
              <w:rPr>
                <w:rFonts w:asciiTheme="majorHAnsi" w:hAnsiTheme="majorHAnsi"/>
              </w:rPr>
            </w:pP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t>Strategic Partnerships</w:t>
            </w:r>
          </w:p>
          <w:p w:rsidR="0089148B" w:rsidRPr="00FA53CA" w:rsidRDefault="008673F5" w:rsidP="001B35AA">
            <w:pPr>
              <w:pStyle w:val="Heading4"/>
              <w:rPr>
                <w:rFonts w:ascii="Palatino Linotype" w:hAnsi="Palatino Linotype"/>
                <w:i w:val="0"/>
                <w:color w:val="auto"/>
                <w:sz w:val="22"/>
              </w:rPr>
            </w:pPr>
            <w:r>
              <w:rPr>
                <w:rFonts w:ascii="Palatino Linotype" w:hAnsi="Palatino Linotype"/>
                <w:i w:val="0"/>
                <w:color w:val="auto"/>
                <w:sz w:val="22"/>
              </w:rPr>
              <w:t xml:space="preserve">Ex. </w:t>
            </w:r>
            <w:r w:rsidR="001B35AA">
              <w:rPr>
                <w:rFonts w:ascii="Palatino Linotype" w:hAnsi="Palatino Linotype"/>
                <w:i w:val="0"/>
                <w:color w:val="auto"/>
                <w:sz w:val="22"/>
              </w:rPr>
              <w:t xml:space="preserve">Identifying Potential Partners // </w:t>
            </w:r>
            <w:r w:rsidR="00FA53CA">
              <w:rPr>
                <w:rFonts w:ascii="Palatino Linotype" w:hAnsi="Palatino Linotype"/>
                <w:i w:val="0"/>
                <w:color w:val="auto"/>
                <w:sz w:val="22"/>
              </w:rPr>
              <w:t xml:space="preserve">Developing Relationships with </w:t>
            </w:r>
            <w:r w:rsidR="001B35AA">
              <w:rPr>
                <w:rFonts w:ascii="Palatino Linotype" w:hAnsi="Palatino Linotype"/>
                <w:i w:val="0"/>
                <w:color w:val="auto"/>
                <w:sz w:val="22"/>
              </w:rPr>
              <w:t>Key &amp; Potential Partners</w:t>
            </w:r>
          </w:p>
        </w:tc>
      </w:tr>
      <w:tr w:rsidR="0089148B" w:rsidTr="008673F5">
        <w:trPr>
          <w:trHeight w:val="2294"/>
        </w:trPr>
        <w:tc>
          <w:tcPr>
            <w:tcW w:w="10795" w:type="dxa"/>
          </w:tcPr>
          <w:p w:rsidR="0089148B" w:rsidRDefault="0089148B" w:rsidP="006A6D67">
            <w:pPr>
              <w:pStyle w:val="Heading4"/>
              <w:rPr>
                <w:i w:val="0"/>
              </w:rPr>
            </w:pPr>
          </w:p>
          <w:p w:rsidR="00FF01D6" w:rsidRDefault="00F44009" w:rsidP="00A46796">
            <w:pPr>
              <w:pStyle w:val="ListParagraph"/>
              <w:numPr>
                <w:ilvl w:val="0"/>
                <w:numId w:val="18"/>
              </w:numPr>
              <w:rPr>
                <w:rFonts w:asciiTheme="majorHAnsi" w:hAnsiTheme="majorHAnsi"/>
              </w:rPr>
            </w:pPr>
            <w:r w:rsidRPr="00157B37">
              <w:rPr>
                <w:rFonts w:asciiTheme="majorHAnsi" w:hAnsiTheme="majorHAnsi"/>
              </w:rPr>
              <w:t xml:space="preserve">Continued collaboration </w:t>
            </w:r>
            <w:r w:rsidR="00FA08E6" w:rsidRPr="00157B37">
              <w:rPr>
                <w:rFonts w:asciiTheme="majorHAnsi" w:hAnsiTheme="majorHAnsi"/>
              </w:rPr>
              <w:t>with th</w:t>
            </w:r>
            <w:r w:rsidRPr="00157B37">
              <w:rPr>
                <w:rFonts w:asciiTheme="majorHAnsi" w:hAnsiTheme="majorHAnsi"/>
              </w:rPr>
              <w:t>e ARMY, including re</w:t>
            </w:r>
            <w:r w:rsidR="00FA08E6" w:rsidRPr="00157B37">
              <w:rPr>
                <w:rFonts w:asciiTheme="majorHAnsi" w:hAnsiTheme="majorHAnsi"/>
              </w:rPr>
              <w:t>newed efforts to provide a more impactful, higher quality experience for their sponsored lunch</w:t>
            </w:r>
            <w:r w:rsidR="000E3782">
              <w:rPr>
                <w:rFonts w:asciiTheme="majorHAnsi" w:hAnsiTheme="majorHAnsi"/>
              </w:rPr>
              <w:t>eon: theme, program, mini-panel, etc.</w:t>
            </w:r>
          </w:p>
          <w:p w:rsidR="00A46796" w:rsidRPr="00157B37" w:rsidRDefault="00A46796" w:rsidP="00A46796">
            <w:pPr>
              <w:pStyle w:val="ListParagraph"/>
              <w:numPr>
                <w:ilvl w:val="0"/>
                <w:numId w:val="18"/>
              </w:numPr>
              <w:rPr>
                <w:rFonts w:asciiTheme="majorHAnsi" w:hAnsiTheme="majorHAnsi"/>
              </w:rPr>
            </w:pPr>
            <w:r w:rsidRPr="00A46796">
              <w:rPr>
                <w:rFonts w:asciiTheme="majorHAnsi" w:hAnsiTheme="majorHAnsi"/>
              </w:rPr>
              <w:t>Coordination with Michael C on website content: NCDA infusion</w:t>
            </w:r>
            <w:r w:rsidR="000E3782">
              <w:rPr>
                <w:rFonts w:asciiTheme="majorHAnsi" w:hAnsiTheme="majorHAnsi"/>
              </w:rPr>
              <w:t>.</w:t>
            </w:r>
          </w:p>
        </w:tc>
      </w:tr>
    </w:tbl>
    <w:p w:rsidR="001B35AA" w:rsidRDefault="001B35AA"/>
    <w:tbl>
      <w:tblPr>
        <w:tblStyle w:val="TableGrid"/>
        <w:tblW w:w="10795" w:type="dxa"/>
        <w:tblLook w:val="04A0" w:firstRow="1" w:lastRow="0" w:firstColumn="1" w:lastColumn="0" w:noHBand="0" w:noVBand="1"/>
      </w:tblPr>
      <w:tblGrid>
        <w:gridCol w:w="10795"/>
      </w:tblGrid>
      <w:tr w:rsidR="001B35AA" w:rsidTr="008673F5">
        <w:trPr>
          <w:trHeight w:val="278"/>
        </w:trPr>
        <w:tc>
          <w:tcPr>
            <w:tcW w:w="10795" w:type="dxa"/>
          </w:tcPr>
          <w:p w:rsidR="001B35AA" w:rsidRPr="008C6409" w:rsidRDefault="001B35AA" w:rsidP="001B35AA">
            <w:pPr>
              <w:pStyle w:val="Heading4"/>
            </w:pPr>
            <w:r w:rsidRPr="008C6409">
              <w:t>Innovation</w:t>
            </w:r>
          </w:p>
          <w:p w:rsidR="001B35AA" w:rsidRDefault="008673F5" w:rsidP="001B35AA">
            <w:pPr>
              <w:pStyle w:val="Heading4"/>
            </w:pPr>
            <w:r>
              <w:rPr>
                <w:rFonts w:ascii="Palatino Linotype" w:hAnsi="Palatino Linotype"/>
                <w:i w:val="0"/>
                <w:color w:val="auto"/>
                <w:sz w:val="22"/>
              </w:rPr>
              <w:t xml:space="preserve">Ex. </w:t>
            </w:r>
            <w:r w:rsidR="001B35AA" w:rsidRPr="00FA53CA">
              <w:rPr>
                <w:rFonts w:ascii="Palatino Linotype" w:hAnsi="Palatino Linotype"/>
                <w:i w:val="0"/>
                <w:color w:val="auto"/>
                <w:sz w:val="22"/>
              </w:rPr>
              <w:t xml:space="preserve">Sourcing </w:t>
            </w:r>
            <w:r w:rsidR="001B35AA">
              <w:rPr>
                <w:rFonts w:ascii="Palatino Linotype" w:hAnsi="Palatino Linotype"/>
                <w:i w:val="0"/>
                <w:color w:val="auto"/>
                <w:sz w:val="22"/>
              </w:rPr>
              <w:t>Models of Innovation // Identifying Emerging Trends, Industries, New Technologies</w:t>
            </w:r>
          </w:p>
        </w:tc>
      </w:tr>
      <w:tr w:rsidR="001B35AA" w:rsidTr="008673F5">
        <w:trPr>
          <w:trHeight w:val="2456"/>
        </w:trPr>
        <w:tc>
          <w:tcPr>
            <w:tcW w:w="10795" w:type="dxa"/>
          </w:tcPr>
          <w:p w:rsidR="001B35AA" w:rsidRDefault="001B35AA" w:rsidP="006A6D67">
            <w:pPr>
              <w:pStyle w:val="Heading4"/>
            </w:pPr>
          </w:p>
          <w:p w:rsidR="00FA08E6" w:rsidRPr="00157B37" w:rsidRDefault="00FA08E6" w:rsidP="00157B37">
            <w:pPr>
              <w:pStyle w:val="ListParagraph"/>
              <w:numPr>
                <w:ilvl w:val="0"/>
                <w:numId w:val="18"/>
              </w:numPr>
              <w:rPr>
                <w:rFonts w:asciiTheme="majorHAnsi" w:hAnsiTheme="majorHAnsi"/>
              </w:rPr>
            </w:pPr>
            <w:r w:rsidRPr="00157B37">
              <w:rPr>
                <w:rFonts w:asciiTheme="majorHAnsi" w:hAnsiTheme="majorHAnsi"/>
              </w:rPr>
              <w:t xml:space="preserve">More in depth </w:t>
            </w:r>
            <w:r w:rsidR="00157B37">
              <w:rPr>
                <w:rFonts w:asciiTheme="majorHAnsi" w:hAnsiTheme="majorHAnsi"/>
              </w:rPr>
              <w:t xml:space="preserve">suggestions and </w:t>
            </w:r>
            <w:r w:rsidRPr="00157B37">
              <w:rPr>
                <w:rFonts w:asciiTheme="majorHAnsi" w:hAnsiTheme="majorHAnsi"/>
              </w:rPr>
              <w:t xml:space="preserve">communications from the G&amp;CD PC </w:t>
            </w:r>
            <w:r w:rsidR="00157B37">
              <w:rPr>
                <w:rFonts w:asciiTheme="majorHAnsi" w:hAnsiTheme="majorHAnsi"/>
              </w:rPr>
              <w:t>on utilizing</w:t>
            </w:r>
            <w:r w:rsidRPr="00157B37">
              <w:rPr>
                <w:rFonts w:asciiTheme="majorHAnsi" w:hAnsiTheme="majorHAnsi"/>
              </w:rPr>
              <w:t xml:space="preserve"> social media</w:t>
            </w:r>
            <w:r w:rsidR="00157B37" w:rsidRPr="00157B37">
              <w:rPr>
                <w:rFonts w:asciiTheme="majorHAnsi" w:hAnsiTheme="majorHAnsi"/>
              </w:rPr>
              <w:t xml:space="preserve"> for reaching out to our guidance members</w:t>
            </w:r>
            <w:r w:rsidR="000E3782">
              <w:rPr>
                <w:rFonts w:asciiTheme="majorHAnsi" w:hAnsiTheme="majorHAnsi"/>
              </w:rPr>
              <w:t>.</w:t>
            </w:r>
            <w:r w:rsidRPr="00157B37">
              <w:rPr>
                <w:rFonts w:asciiTheme="majorHAnsi" w:hAnsiTheme="majorHAnsi"/>
              </w:rPr>
              <w:t xml:space="preserve"> </w:t>
            </w:r>
          </w:p>
        </w:tc>
      </w:tr>
    </w:tbl>
    <w:p w:rsidR="006965C9" w:rsidRPr="00B20783" w:rsidRDefault="006965C9" w:rsidP="001B35AA">
      <w:pPr>
        <w:pStyle w:val="ACTEBodyText"/>
        <w:numPr>
          <w:ilvl w:val="0"/>
          <w:numId w:val="0"/>
        </w:numPr>
      </w:pPr>
    </w:p>
    <w:p w:rsidR="001B35AA" w:rsidRDefault="001B35AA" w:rsidP="001B35AA">
      <w:pPr>
        <w:pStyle w:val="Heading2"/>
        <w:pBdr>
          <w:bottom w:val="single" w:sz="12" w:space="1" w:color="auto"/>
        </w:pBdr>
      </w:pPr>
      <w:bookmarkStart w:id="3" w:name="_Toc261525642"/>
      <w:r>
        <w:t>B</w:t>
      </w:r>
      <w:r w:rsidRPr="0089148B">
        <w:t>.</w:t>
      </w:r>
      <w:r>
        <w:t xml:space="preserve">  Succession Planning</w:t>
      </w:r>
    </w:p>
    <w:p w:rsidR="006A6D67" w:rsidRDefault="008673F5" w:rsidP="008673F5">
      <w:pPr>
        <w:pStyle w:val="NoSpacing"/>
      </w:pPr>
      <w:r>
        <w:t>Do you have any suggestions on future Vice Presidents for your Region or Division? Or any suggestions on future ACTE President-Elect candidates?</w:t>
      </w:r>
    </w:p>
    <w:p w:rsidR="0077663C" w:rsidRDefault="0077663C" w:rsidP="008673F5">
      <w:pPr>
        <w:pStyle w:val="NoSpacing"/>
      </w:pPr>
    </w:p>
    <w:p w:rsidR="0077663C" w:rsidRPr="00F55988" w:rsidRDefault="0077663C" w:rsidP="008673F5">
      <w:pPr>
        <w:pStyle w:val="NoSpacing"/>
        <w:rPr>
          <w:rFonts w:asciiTheme="majorHAnsi" w:hAnsiTheme="majorHAnsi"/>
          <w:sz w:val="22"/>
          <w:szCs w:val="22"/>
        </w:rPr>
      </w:pPr>
      <w:r w:rsidRPr="00F44009">
        <w:rPr>
          <w:rFonts w:asciiTheme="majorHAnsi" w:hAnsiTheme="majorHAnsi"/>
          <w:b/>
          <w:sz w:val="22"/>
          <w:szCs w:val="22"/>
        </w:rPr>
        <w:t>Yes</w:t>
      </w:r>
      <w:r w:rsidRPr="00F55988">
        <w:rPr>
          <w:rFonts w:asciiTheme="majorHAnsi" w:hAnsiTheme="majorHAnsi"/>
          <w:sz w:val="22"/>
          <w:szCs w:val="22"/>
        </w:rPr>
        <w:t xml:space="preserve">-attend Regional Conferences as budgets will allow. They are far and away the best platform for really getting to know who you represent and spending quality, meaningful time with those folks. They truly appreciate your support of their regions. </w:t>
      </w:r>
      <w:r w:rsidR="00F44009">
        <w:rPr>
          <w:rFonts w:asciiTheme="majorHAnsi" w:hAnsiTheme="majorHAnsi"/>
          <w:sz w:val="22"/>
          <w:szCs w:val="22"/>
        </w:rPr>
        <w:t>Great opportunity for reaching out to potential leaders and engaging members.</w:t>
      </w:r>
      <w:r w:rsidRPr="00F55988">
        <w:rPr>
          <w:rFonts w:asciiTheme="majorHAnsi" w:hAnsiTheme="majorHAnsi"/>
          <w:sz w:val="22"/>
          <w:szCs w:val="22"/>
        </w:rPr>
        <w:t xml:space="preserve"> </w:t>
      </w:r>
    </w:p>
    <w:p w:rsidR="008673F5" w:rsidRDefault="008673F5" w:rsidP="008673F5">
      <w:pPr>
        <w:pStyle w:val="NoSpacing"/>
      </w:pPr>
    </w:p>
    <w:bookmarkEnd w:id="3"/>
    <w:p w:rsidR="008673F5" w:rsidRDefault="008673F5" w:rsidP="008673F5">
      <w:pPr>
        <w:pStyle w:val="Heading2"/>
        <w:pBdr>
          <w:bottom w:val="single" w:sz="12" w:space="1" w:color="auto"/>
        </w:pBdr>
      </w:pPr>
      <w:r>
        <w:lastRenderedPageBreak/>
        <w:t>C</w:t>
      </w:r>
      <w:r w:rsidRPr="0089148B">
        <w:t>.</w:t>
      </w:r>
      <w:r>
        <w:t xml:space="preserve">  Region/Division Concerns</w:t>
      </w:r>
    </w:p>
    <w:p w:rsidR="00AF289E" w:rsidRPr="006325D1" w:rsidRDefault="00AF289E" w:rsidP="00AF289E">
      <w:pPr>
        <w:pStyle w:val="ListParagraph"/>
        <w:ind w:left="360"/>
        <w:rPr>
          <w:b/>
        </w:rPr>
      </w:pP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5"/>
        <w:gridCol w:w="3060"/>
        <w:gridCol w:w="3960"/>
      </w:tblGrid>
      <w:tr w:rsidR="00F967D3" w:rsidRPr="006325D1" w:rsidTr="008673F5">
        <w:trPr>
          <w:trHeight w:val="729"/>
        </w:trPr>
        <w:tc>
          <w:tcPr>
            <w:tcW w:w="3865" w:type="dxa"/>
          </w:tcPr>
          <w:p w:rsidR="00F967D3" w:rsidRPr="006325D1" w:rsidRDefault="00F967D3" w:rsidP="00ED736E">
            <w:pPr>
              <w:rPr>
                <w:rFonts w:ascii="Palatino Linotype" w:hAnsi="Palatino Linotype"/>
                <w:b/>
                <w:bCs/>
                <w:sz w:val="22"/>
                <w:szCs w:val="22"/>
              </w:rPr>
            </w:pPr>
            <w:r w:rsidRPr="006325D1">
              <w:rPr>
                <w:rFonts w:ascii="Palatino Linotype" w:hAnsi="Palatino Linotype"/>
                <w:b/>
                <w:bCs/>
                <w:sz w:val="22"/>
                <w:szCs w:val="22"/>
              </w:rPr>
              <w:t>What are your concerns for your Region</w:t>
            </w:r>
            <w:r w:rsidR="00C06250">
              <w:rPr>
                <w:rFonts w:ascii="Palatino Linotype" w:hAnsi="Palatino Linotype"/>
                <w:b/>
                <w:bCs/>
                <w:sz w:val="22"/>
                <w:szCs w:val="22"/>
              </w:rPr>
              <w:t>/Division</w:t>
            </w:r>
            <w:r w:rsidRPr="006325D1">
              <w:rPr>
                <w:rFonts w:ascii="Palatino Linotype" w:hAnsi="Palatino Linotype"/>
                <w:b/>
                <w:bCs/>
                <w:sz w:val="22"/>
                <w:szCs w:val="22"/>
              </w:rPr>
              <w:t xml:space="preserve"> specifically?</w:t>
            </w:r>
          </w:p>
        </w:tc>
        <w:tc>
          <w:tcPr>
            <w:tcW w:w="3060" w:type="dxa"/>
          </w:tcPr>
          <w:p w:rsidR="00F967D3" w:rsidRPr="006325D1" w:rsidRDefault="00C101A0" w:rsidP="00ED736E">
            <w:pPr>
              <w:rPr>
                <w:rFonts w:ascii="Palatino Linotype" w:hAnsi="Palatino Linotype"/>
                <w:b/>
                <w:bCs/>
                <w:sz w:val="22"/>
                <w:szCs w:val="22"/>
              </w:rPr>
            </w:pPr>
            <w:r>
              <w:rPr>
                <w:rFonts w:ascii="Palatino Linotype" w:hAnsi="Palatino Linotype"/>
                <w:b/>
                <w:bCs/>
                <w:sz w:val="22"/>
                <w:szCs w:val="22"/>
              </w:rPr>
              <w:t>What are the implications for ACTE?</w:t>
            </w:r>
          </w:p>
        </w:tc>
        <w:tc>
          <w:tcPr>
            <w:tcW w:w="3960" w:type="dxa"/>
          </w:tcPr>
          <w:p w:rsidR="00F967D3" w:rsidRPr="006325D1" w:rsidRDefault="00A42860" w:rsidP="00ED736E">
            <w:pPr>
              <w:rPr>
                <w:rFonts w:ascii="Palatino Linotype" w:hAnsi="Palatino Linotype"/>
                <w:b/>
                <w:bCs/>
                <w:sz w:val="22"/>
                <w:szCs w:val="22"/>
              </w:rPr>
            </w:pPr>
            <w:r>
              <w:rPr>
                <w:rFonts w:ascii="Palatino Linotype" w:hAnsi="Palatino Linotype"/>
                <w:b/>
                <w:bCs/>
                <w:sz w:val="22"/>
                <w:szCs w:val="22"/>
              </w:rPr>
              <w:t>In w</w:t>
            </w:r>
            <w:r w:rsidR="00C101A0">
              <w:rPr>
                <w:rFonts w:ascii="Palatino Linotype" w:hAnsi="Palatino Linotype"/>
                <w:b/>
                <w:bCs/>
                <w:sz w:val="22"/>
                <w:szCs w:val="22"/>
              </w:rPr>
              <w:t>hat capacity can ACTE assist in addressing this issue?</w:t>
            </w:r>
            <w:r>
              <w:rPr>
                <w:rFonts w:ascii="Palatino Linotype" w:hAnsi="Palatino Linotype"/>
                <w:b/>
                <w:bCs/>
                <w:sz w:val="22"/>
                <w:szCs w:val="22"/>
              </w:rPr>
              <w:t xml:space="preserve"> </w:t>
            </w:r>
          </w:p>
        </w:tc>
      </w:tr>
      <w:tr w:rsidR="00F967D3" w:rsidRPr="007006FE" w:rsidTr="008673F5">
        <w:trPr>
          <w:trHeight w:val="255"/>
        </w:trPr>
        <w:tc>
          <w:tcPr>
            <w:tcW w:w="3865" w:type="dxa"/>
          </w:tcPr>
          <w:p w:rsidR="00D5111E" w:rsidRPr="00F44009" w:rsidRDefault="0077663C" w:rsidP="00F44009">
            <w:pPr>
              <w:rPr>
                <w:rFonts w:ascii="Palatino Linotype" w:hAnsi="Palatino Linotype"/>
                <w:bCs/>
                <w:i/>
                <w:sz w:val="22"/>
                <w:szCs w:val="22"/>
              </w:rPr>
            </w:pPr>
            <w:r w:rsidRPr="00F44009">
              <w:rPr>
                <w:rFonts w:ascii="Palatino Linotype" w:hAnsi="Palatino Linotype"/>
                <w:bCs/>
                <w:i/>
                <w:sz w:val="22"/>
                <w:szCs w:val="22"/>
              </w:rPr>
              <w:t xml:space="preserve"> </w:t>
            </w:r>
            <w:r w:rsidR="00F44009" w:rsidRPr="00F44009">
              <w:rPr>
                <w:rFonts w:ascii="Palatino Linotype" w:hAnsi="Palatino Linotype"/>
                <w:bCs/>
                <w:i/>
                <w:sz w:val="22"/>
                <w:szCs w:val="22"/>
              </w:rPr>
              <w:t>NA</w:t>
            </w:r>
          </w:p>
          <w:p w:rsidR="00F44009" w:rsidRPr="00AB70DF" w:rsidRDefault="00F44009" w:rsidP="00F44009">
            <w:pPr>
              <w:rPr>
                <w:rFonts w:ascii="Palatino Linotype" w:hAnsi="Palatino Linotype"/>
                <w:b/>
                <w:bCs/>
                <w:i/>
                <w:sz w:val="22"/>
                <w:szCs w:val="22"/>
              </w:rPr>
            </w:pPr>
          </w:p>
        </w:tc>
        <w:tc>
          <w:tcPr>
            <w:tcW w:w="3060" w:type="dxa"/>
          </w:tcPr>
          <w:p w:rsidR="00F967D3" w:rsidRPr="00AB70DF" w:rsidRDefault="00F44009" w:rsidP="006A6D67">
            <w:pPr>
              <w:ind w:left="360"/>
              <w:rPr>
                <w:rFonts w:ascii="Palatino Linotype" w:hAnsi="Palatino Linotype"/>
                <w:i/>
                <w:sz w:val="22"/>
                <w:szCs w:val="22"/>
              </w:rPr>
            </w:pPr>
            <w:r>
              <w:rPr>
                <w:rFonts w:ascii="Palatino Linotype" w:hAnsi="Palatino Linotype"/>
                <w:i/>
                <w:sz w:val="22"/>
                <w:szCs w:val="22"/>
              </w:rPr>
              <w:t>NA</w:t>
            </w:r>
          </w:p>
        </w:tc>
        <w:tc>
          <w:tcPr>
            <w:tcW w:w="3960" w:type="dxa"/>
          </w:tcPr>
          <w:p w:rsidR="00F967D3" w:rsidRPr="00AB70DF" w:rsidRDefault="00F44009" w:rsidP="006A6D67">
            <w:pPr>
              <w:ind w:left="360"/>
              <w:rPr>
                <w:rFonts w:ascii="Palatino Linotype" w:hAnsi="Palatino Linotype"/>
                <w:i/>
                <w:sz w:val="22"/>
                <w:szCs w:val="22"/>
              </w:rPr>
            </w:pPr>
            <w:r>
              <w:rPr>
                <w:rFonts w:ascii="Palatino Linotype" w:hAnsi="Palatino Linotype"/>
                <w:i/>
                <w:sz w:val="22"/>
                <w:szCs w:val="22"/>
              </w:rPr>
              <w:t>NA</w:t>
            </w:r>
          </w:p>
        </w:tc>
      </w:tr>
      <w:tr w:rsidR="00F967D3" w:rsidRPr="007006FE" w:rsidTr="008673F5">
        <w:trPr>
          <w:trHeight w:val="270"/>
        </w:trPr>
        <w:tc>
          <w:tcPr>
            <w:tcW w:w="3865" w:type="dxa"/>
          </w:tcPr>
          <w:p w:rsidR="00F967D3" w:rsidRDefault="00F967D3" w:rsidP="006A6D67">
            <w:pPr>
              <w:ind w:left="360"/>
              <w:rPr>
                <w:rFonts w:ascii="Palatino Linotype" w:hAnsi="Palatino Linotype"/>
                <w:b/>
                <w:bCs/>
                <w:i/>
                <w:sz w:val="22"/>
                <w:szCs w:val="22"/>
              </w:rPr>
            </w:pPr>
          </w:p>
          <w:p w:rsidR="00D5111E" w:rsidRPr="00AB70DF" w:rsidRDefault="00D5111E" w:rsidP="006A6D67">
            <w:pPr>
              <w:ind w:left="360"/>
              <w:rPr>
                <w:rFonts w:ascii="Palatino Linotype" w:hAnsi="Palatino Linotype"/>
                <w:b/>
                <w:bCs/>
                <w:i/>
                <w:sz w:val="22"/>
                <w:szCs w:val="22"/>
              </w:rPr>
            </w:pPr>
          </w:p>
        </w:tc>
        <w:tc>
          <w:tcPr>
            <w:tcW w:w="3060" w:type="dxa"/>
          </w:tcPr>
          <w:p w:rsidR="00F967D3" w:rsidRPr="00AB70DF" w:rsidRDefault="00F967D3" w:rsidP="006A6D67">
            <w:pPr>
              <w:ind w:left="360"/>
              <w:rPr>
                <w:rFonts w:ascii="Palatino Linotype" w:hAnsi="Palatino Linotype"/>
                <w:i/>
                <w:sz w:val="22"/>
                <w:szCs w:val="22"/>
              </w:rPr>
            </w:pPr>
          </w:p>
        </w:tc>
        <w:tc>
          <w:tcPr>
            <w:tcW w:w="3960" w:type="dxa"/>
          </w:tcPr>
          <w:p w:rsidR="00F967D3" w:rsidRPr="00AB70DF" w:rsidRDefault="00F967D3" w:rsidP="006A6D67">
            <w:pPr>
              <w:ind w:left="360"/>
              <w:rPr>
                <w:rFonts w:ascii="Palatino Linotype" w:hAnsi="Palatino Linotype"/>
                <w:i/>
                <w:sz w:val="22"/>
                <w:szCs w:val="22"/>
              </w:rPr>
            </w:pPr>
          </w:p>
        </w:tc>
      </w:tr>
      <w:tr w:rsidR="00F967D3" w:rsidRPr="007006FE" w:rsidTr="008673F5">
        <w:trPr>
          <w:trHeight w:val="270"/>
        </w:trPr>
        <w:tc>
          <w:tcPr>
            <w:tcW w:w="3865" w:type="dxa"/>
          </w:tcPr>
          <w:p w:rsidR="00F967D3" w:rsidRDefault="00F967D3" w:rsidP="006A6D67">
            <w:pPr>
              <w:ind w:left="360"/>
              <w:rPr>
                <w:rFonts w:ascii="Palatino Linotype" w:hAnsi="Palatino Linotype"/>
                <w:b/>
                <w:bCs/>
                <w:i/>
                <w:sz w:val="22"/>
                <w:szCs w:val="22"/>
              </w:rPr>
            </w:pPr>
          </w:p>
          <w:p w:rsidR="00D5111E" w:rsidRPr="00AB70DF" w:rsidRDefault="00D5111E" w:rsidP="006A6D67">
            <w:pPr>
              <w:ind w:left="360"/>
              <w:rPr>
                <w:rFonts w:ascii="Palatino Linotype" w:hAnsi="Palatino Linotype"/>
                <w:b/>
                <w:bCs/>
                <w:i/>
                <w:sz w:val="22"/>
                <w:szCs w:val="22"/>
              </w:rPr>
            </w:pPr>
          </w:p>
        </w:tc>
        <w:tc>
          <w:tcPr>
            <w:tcW w:w="3060" w:type="dxa"/>
          </w:tcPr>
          <w:p w:rsidR="00F967D3" w:rsidRPr="00AB70DF" w:rsidRDefault="00F967D3" w:rsidP="006A6D67">
            <w:pPr>
              <w:ind w:left="360"/>
              <w:rPr>
                <w:rFonts w:ascii="Palatino Linotype" w:hAnsi="Palatino Linotype"/>
                <w:i/>
                <w:sz w:val="22"/>
                <w:szCs w:val="22"/>
              </w:rPr>
            </w:pPr>
          </w:p>
        </w:tc>
        <w:tc>
          <w:tcPr>
            <w:tcW w:w="3960" w:type="dxa"/>
          </w:tcPr>
          <w:p w:rsidR="00F967D3" w:rsidRPr="00AB70DF" w:rsidRDefault="00F967D3" w:rsidP="006A6D67">
            <w:pPr>
              <w:ind w:left="360"/>
              <w:rPr>
                <w:rFonts w:ascii="Palatino Linotype" w:hAnsi="Palatino Linotype"/>
                <w:i/>
                <w:sz w:val="22"/>
                <w:szCs w:val="22"/>
              </w:rPr>
            </w:pPr>
          </w:p>
        </w:tc>
      </w:tr>
    </w:tbl>
    <w:p w:rsidR="008673F5" w:rsidRDefault="008673F5" w:rsidP="008673F5">
      <w:pPr>
        <w:pStyle w:val="ACTEBodyText"/>
        <w:numPr>
          <w:ilvl w:val="0"/>
          <w:numId w:val="0"/>
        </w:numPr>
      </w:pPr>
    </w:p>
    <w:p w:rsidR="008673F5" w:rsidRDefault="008673F5" w:rsidP="008673F5">
      <w:pPr>
        <w:pStyle w:val="Heading2"/>
        <w:pBdr>
          <w:bottom w:val="single" w:sz="12" w:space="1" w:color="auto"/>
        </w:pBdr>
      </w:pPr>
      <w:r>
        <w:t>D</w:t>
      </w:r>
      <w:r w:rsidRPr="0089148B">
        <w:t>.</w:t>
      </w:r>
      <w:r>
        <w:t xml:space="preserve">  Items to be placed on the Board Agenda for Discussion:</w:t>
      </w:r>
    </w:p>
    <w:p w:rsidR="0089148B" w:rsidRDefault="008673F5" w:rsidP="00017965">
      <w:pPr>
        <w:rPr>
          <w:rFonts w:ascii="Palatino Linotype" w:hAnsi="Palatino Linotype"/>
          <w:i/>
          <w:sz w:val="22"/>
          <w:szCs w:val="22"/>
        </w:rPr>
      </w:pPr>
      <w:r>
        <w:rPr>
          <w:rFonts w:ascii="Palatino Linotype" w:hAnsi="Palatino Linotype"/>
          <w:b/>
          <w:sz w:val="22"/>
          <w:szCs w:val="22"/>
        </w:rPr>
        <w:t>(</w:t>
      </w:r>
      <w:r w:rsidR="00CE2571" w:rsidRPr="00AB0D0E">
        <w:rPr>
          <w:rFonts w:ascii="Palatino Linotype" w:hAnsi="Palatino Linotype"/>
          <w:i/>
          <w:sz w:val="22"/>
          <w:szCs w:val="22"/>
        </w:rPr>
        <w:t>Only include items that require Board discussion or action. These will be placed on the Board meeting agenda.)</w:t>
      </w:r>
    </w:p>
    <w:p w:rsidR="00F44009" w:rsidRPr="00F44009" w:rsidRDefault="00F44009" w:rsidP="00017965">
      <w:pPr>
        <w:rPr>
          <w:rFonts w:ascii="Palatino Linotype" w:hAnsi="Palatino Linotype"/>
          <w:b/>
          <w:sz w:val="22"/>
          <w:szCs w:val="22"/>
        </w:rPr>
      </w:pPr>
      <w:r w:rsidRPr="00F44009">
        <w:rPr>
          <w:rFonts w:ascii="Palatino Linotype" w:hAnsi="Palatino Linotype"/>
          <w:b/>
          <w:sz w:val="22"/>
          <w:szCs w:val="22"/>
        </w:rPr>
        <w:t>None at this time</w:t>
      </w:r>
      <w:r>
        <w:rPr>
          <w:rFonts w:ascii="Palatino Linotype" w:hAnsi="Palatino Linotype"/>
          <w:b/>
          <w:sz w:val="22"/>
          <w:szCs w:val="22"/>
        </w:rPr>
        <w:t>.</w:t>
      </w:r>
    </w:p>
    <w:sectPr w:rsidR="00F44009" w:rsidRPr="00F44009" w:rsidSect="008673F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5AA" w:rsidRDefault="001B35AA" w:rsidP="006965C9">
      <w:r>
        <w:separator/>
      </w:r>
    </w:p>
  </w:endnote>
  <w:endnote w:type="continuationSeparator" w:id="0">
    <w:p w:rsidR="001B35AA" w:rsidRDefault="001B35AA" w:rsidP="006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883564"/>
      <w:docPartObj>
        <w:docPartGallery w:val="Page Numbers (Bottom of Page)"/>
        <w:docPartUnique/>
      </w:docPartObj>
    </w:sdtPr>
    <w:sdtEndPr>
      <w:rPr>
        <w:noProof/>
      </w:rPr>
    </w:sdtEndPr>
    <w:sdtContent>
      <w:p w:rsidR="001B35AA" w:rsidRDefault="001B35AA">
        <w:pPr>
          <w:pStyle w:val="Footer"/>
          <w:jc w:val="right"/>
        </w:pPr>
        <w:r>
          <w:fldChar w:fldCharType="begin"/>
        </w:r>
        <w:r>
          <w:instrText xml:space="preserve"> PAGE   \* MERGEFORMAT </w:instrText>
        </w:r>
        <w:r>
          <w:fldChar w:fldCharType="separate"/>
        </w:r>
        <w:r w:rsidR="00C3525F">
          <w:rPr>
            <w:noProof/>
          </w:rPr>
          <w:t>1</w:t>
        </w:r>
        <w:r>
          <w:rPr>
            <w:noProof/>
          </w:rPr>
          <w:fldChar w:fldCharType="end"/>
        </w:r>
      </w:p>
    </w:sdtContent>
  </w:sdt>
  <w:p w:rsidR="001B35AA" w:rsidRDefault="001B3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5AA" w:rsidRDefault="001B35AA" w:rsidP="006965C9">
      <w:r>
        <w:separator/>
      </w:r>
    </w:p>
  </w:footnote>
  <w:footnote w:type="continuationSeparator" w:id="0">
    <w:p w:rsidR="001B35AA" w:rsidRDefault="001B35AA" w:rsidP="00696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56C0"/>
    <w:multiLevelType w:val="hybridMultilevel"/>
    <w:tmpl w:val="2F4CF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073E2"/>
    <w:multiLevelType w:val="hybridMultilevel"/>
    <w:tmpl w:val="D9009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6634C"/>
    <w:multiLevelType w:val="hybridMultilevel"/>
    <w:tmpl w:val="D794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A1C49"/>
    <w:multiLevelType w:val="hybridMultilevel"/>
    <w:tmpl w:val="94B8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A1FEC"/>
    <w:multiLevelType w:val="hybridMultilevel"/>
    <w:tmpl w:val="98B4C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AC4"/>
    <w:multiLevelType w:val="hybridMultilevel"/>
    <w:tmpl w:val="B09C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4264ADC"/>
    <w:multiLevelType w:val="hybridMultilevel"/>
    <w:tmpl w:val="452A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9579B"/>
    <w:multiLevelType w:val="hybridMultilevel"/>
    <w:tmpl w:val="E58C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857A24"/>
    <w:multiLevelType w:val="hybridMultilevel"/>
    <w:tmpl w:val="F2F2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590C2C"/>
    <w:multiLevelType w:val="hybridMultilevel"/>
    <w:tmpl w:val="797E5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7071C"/>
    <w:multiLevelType w:val="hybridMultilevel"/>
    <w:tmpl w:val="E0FA856A"/>
    <w:lvl w:ilvl="0" w:tplc="C4348F10">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7960432"/>
    <w:multiLevelType w:val="hybridMultilevel"/>
    <w:tmpl w:val="5E28BEBE"/>
    <w:lvl w:ilvl="0" w:tplc="A948BD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0D4001"/>
    <w:multiLevelType w:val="hybridMultilevel"/>
    <w:tmpl w:val="10EA5A4E"/>
    <w:lvl w:ilvl="0" w:tplc="FCF27492">
      <w:start w:val="1"/>
      <w:numFmt w:val="decimal"/>
      <w:pStyle w:val="ACTEBodyText"/>
      <w:lvlText w:val="%1."/>
      <w:lvlJc w:val="left"/>
      <w:pPr>
        <w:ind w:left="360" w:hanging="360"/>
      </w:pPr>
    </w:lvl>
    <w:lvl w:ilvl="1" w:tplc="B1DE260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F7D0CF5"/>
    <w:multiLevelType w:val="hybridMultilevel"/>
    <w:tmpl w:val="7D36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1A18F2"/>
    <w:multiLevelType w:val="hybridMultilevel"/>
    <w:tmpl w:val="50C85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685948"/>
    <w:multiLevelType w:val="hybridMultilevel"/>
    <w:tmpl w:val="46F8E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6"/>
  </w:num>
  <w:num w:numId="4">
    <w:abstractNumId w:val="15"/>
  </w:num>
  <w:num w:numId="5">
    <w:abstractNumId w:val="14"/>
  </w:num>
  <w:num w:numId="6">
    <w:abstractNumId w:val="13"/>
  </w:num>
  <w:num w:numId="7">
    <w:abstractNumId w:val="1"/>
  </w:num>
  <w:num w:numId="8">
    <w:abstractNumId w:val="16"/>
  </w:num>
  <w:num w:numId="9">
    <w:abstractNumId w:val="8"/>
  </w:num>
  <w:num w:numId="10">
    <w:abstractNumId w:val="4"/>
  </w:num>
  <w:num w:numId="11">
    <w:abstractNumId w:val="17"/>
  </w:num>
  <w:num w:numId="12">
    <w:abstractNumId w:val="9"/>
  </w:num>
  <w:num w:numId="13">
    <w:abstractNumId w:val="5"/>
  </w:num>
  <w:num w:numId="14">
    <w:abstractNumId w:val="11"/>
  </w:num>
  <w:num w:numId="15">
    <w:abstractNumId w:val="10"/>
  </w:num>
  <w:num w:numId="16">
    <w:abstractNumId w:val="0"/>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92"/>
    <w:rsid w:val="00017965"/>
    <w:rsid w:val="000243F0"/>
    <w:rsid w:val="00027421"/>
    <w:rsid w:val="00061CBC"/>
    <w:rsid w:val="000715FB"/>
    <w:rsid w:val="00093E65"/>
    <w:rsid w:val="000E3782"/>
    <w:rsid w:val="0010573C"/>
    <w:rsid w:val="00136284"/>
    <w:rsid w:val="00157B37"/>
    <w:rsid w:val="00157C03"/>
    <w:rsid w:val="001809E6"/>
    <w:rsid w:val="001B2A7E"/>
    <w:rsid w:val="001B35AA"/>
    <w:rsid w:val="001E4326"/>
    <w:rsid w:val="00225ABE"/>
    <w:rsid w:val="00274EB3"/>
    <w:rsid w:val="00275486"/>
    <w:rsid w:val="002875F9"/>
    <w:rsid w:val="002D0139"/>
    <w:rsid w:val="002D2CD1"/>
    <w:rsid w:val="002F600A"/>
    <w:rsid w:val="00356A6B"/>
    <w:rsid w:val="00434384"/>
    <w:rsid w:val="004815CA"/>
    <w:rsid w:val="004D3E70"/>
    <w:rsid w:val="005215D6"/>
    <w:rsid w:val="005947A9"/>
    <w:rsid w:val="005B527A"/>
    <w:rsid w:val="005E44E1"/>
    <w:rsid w:val="006325D1"/>
    <w:rsid w:val="00651A79"/>
    <w:rsid w:val="00692BD9"/>
    <w:rsid w:val="006965C9"/>
    <w:rsid w:val="006A0A81"/>
    <w:rsid w:val="006A33FC"/>
    <w:rsid w:val="006A6D67"/>
    <w:rsid w:val="007006FE"/>
    <w:rsid w:val="00707F1C"/>
    <w:rsid w:val="007334F9"/>
    <w:rsid w:val="007452E8"/>
    <w:rsid w:val="00762736"/>
    <w:rsid w:val="007717B5"/>
    <w:rsid w:val="0077663C"/>
    <w:rsid w:val="007813B4"/>
    <w:rsid w:val="00790A43"/>
    <w:rsid w:val="007D6841"/>
    <w:rsid w:val="008414CE"/>
    <w:rsid w:val="0085755E"/>
    <w:rsid w:val="008673F5"/>
    <w:rsid w:val="0087365E"/>
    <w:rsid w:val="0089148B"/>
    <w:rsid w:val="008C6409"/>
    <w:rsid w:val="00981F29"/>
    <w:rsid w:val="00A20092"/>
    <w:rsid w:val="00A3071E"/>
    <w:rsid w:val="00A42860"/>
    <w:rsid w:val="00A46796"/>
    <w:rsid w:val="00AB0D0E"/>
    <w:rsid w:val="00AB70DF"/>
    <w:rsid w:val="00AD1FE5"/>
    <w:rsid w:val="00AF289E"/>
    <w:rsid w:val="00B11DE4"/>
    <w:rsid w:val="00B20783"/>
    <w:rsid w:val="00B222E2"/>
    <w:rsid w:val="00B47EBD"/>
    <w:rsid w:val="00B76599"/>
    <w:rsid w:val="00B97271"/>
    <w:rsid w:val="00BA0AEA"/>
    <w:rsid w:val="00BC525C"/>
    <w:rsid w:val="00BC6C09"/>
    <w:rsid w:val="00BF496D"/>
    <w:rsid w:val="00BF5994"/>
    <w:rsid w:val="00C06250"/>
    <w:rsid w:val="00C101A0"/>
    <w:rsid w:val="00C275E1"/>
    <w:rsid w:val="00C3525F"/>
    <w:rsid w:val="00C551AF"/>
    <w:rsid w:val="00C6438E"/>
    <w:rsid w:val="00C7060A"/>
    <w:rsid w:val="00CA3F3F"/>
    <w:rsid w:val="00CD2FF8"/>
    <w:rsid w:val="00CE2571"/>
    <w:rsid w:val="00CF516D"/>
    <w:rsid w:val="00D02895"/>
    <w:rsid w:val="00D47DFD"/>
    <w:rsid w:val="00D5111E"/>
    <w:rsid w:val="00D53AE8"/>
    <w:rsid w:val="00DB5AE7"/>
    <w:rsid w:val="00DF3971"/>
    <w:rsid w:val="00E067D5"/>
    <w:rsid w:val="00E6039B"/>
    <w:rsid w:val="00E834A1"/>
    <w:rsid w:val="00EA368F"/>
    <w:rsid w:val="00EB17B8"/>
    <w:rsid w:val="00EC40DF"/>
    <w:rsid w:val="00ED736E"/>
    <w:rsid w:val="00EE6406"/>
    <w:rsid w:val="00EE6B9E"/>
    <w:rsid w:val="00EF4AFC"/>
    <w:rsid w:val="00F11B65"/>
    <w:rsid w:val="00F2234C"/>
    <w:rsid w:val="00F31E19"/>
    <w:rsid w:val="00F44009"/>
    <w:rsid w:val="00F44152"/>
    <w:rsid w:val="00F55988"/>
    <w:rsid w:val="00F94081"/>
    <w:rsid w:val="00F967D3"/>
    <w:rsid w:val="00FA08E6"/>
    <w:rsid w:val="00FA53CA"/>
    <w:rsid w:val="00FB7285"/>
    <w:rsid w:val="00FF01D6"/>
    <w:rsid w:val="00FF11CA"/>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8DFF42-0719-4666-92D6-E0DC111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A6D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6D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A6D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6A6D67"/>
    <w:pPr>
      <w:numPr>
        <w:numId w:val="5"/>
      </w:numPr>
    </w:pPr>
    <w:rPr>
      <w:rFonts w:ascii="Palatino Linotype" w:hAnsi="Palatino Linotype"/>
      <w:b/>
      <w:i/>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 w:type="character" w:customStyle="1" w:styleId="Heading2Char">
    <w:name w:val="Heading 2 Char"/>
    <w:basedOn w:val="DefaultParagraphFont"/>
    <w:link w:val="Heading2"/>
    <w:uiPriority w:val="9"/>
    <w:rsid w:val="006A6D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A6D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6D67"/>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2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5281C-8B33-4292-9972-BFEEE2C7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597</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Bell, Jan</cp:lastModifiedBy>
  <cp:revision>6</cp:revision>
  <dcterms:created xsi:type="dcterms:W3CDTF">2017-11-09T15:00:00Z</dcterms:created>
  <dcterms:modified xsi:type="dcterms:W3CDTF">2017-11-09T15:36:00Z</dcterms:modified>
</cp:coreProperties>
</file>