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7CF" w:rsidRPr="00C37626" w:rsidRDefault="006D57CF" w:rsidP="006D57CF">
      <w:pPr>
        <w:pStyle w:val="NoSpacing"/>
        <w:jc w:val="center"/>
        <w:rPr>
          <w:rFonts w:ascii="Palatino Linotype" w:hAnsi="Palatino Linotype"/>
          <w:b/>
          <w:sz w:val="22"/>
          <w:szCs w:val="22"/>
        </w:rPr>
      </w:pPr>
      <w:r w:rsidRPr="00C37626">
        <w:rPr>
          <w:rFonts w:ascii="Palatino Linotype" w:hAnsi="Palatino Linotype"/>
          <w:b/>
          <w:sz w:val="22"/>
          <w:szCs w:val="22"/>
        </w:rPr>
        <w:t>Report to the Board</w:t>
      </w:r>
    </w:p>
    <w:p w:rsidR="006D57CF" w:rsidRPr="00C37626" w:rsidRDefault="006D57CF" w:rsidP="006D57CF">
      <w:pPr>
        <w:pStyle w:val="NoSpacing"/>
        <w:jc w:val="center"/>
        <w:rPr>
          <w:rFonts w:ascii="Palatino Linotype" w:hAnsi="Palatino Linotype"/>
          <w:b/>
          <w:sz w:val="22"/>
          <w:szCs w:val="22"/>
        </w:rPr>
      </w:pPr>
      <w:r w:rsidRPr="00C37626">
        <w:rPr>
          <w:rFonts w:ascii="Palatino Linotype" w:hAnsi="Palatino Linotype"/>
          <w:b/>
          <w:sz w:val="22"/>
          <w:szCs w:val="22"/>
        </w:rPr>
        <w:t>ENGINEERING AND TECHNOLOGY EDUCATION DIVISION</w:t>
      </w:r>
    </w:p>
    <w:p w:rsidR="006D57CF" w:rsidRPr="009C5483" w:rsidRDefault="006D57CF" w:rsidP="006D57CF">
      <w:pPr>
        <w:pStyle w:val="NoSpacing"/>
        <w:rPr>
          <w:rFonts w:ascii="Palatino Linotype" w:hAnsi="Palatino Linotype"/>
          <w:sz w:val="22"/>
          <w:szCs w:val="22"/>
        </w:rPr>
      </w:pPr>
    </w:p>
    <w:p w:rsidR="006D57CF" w:rsidRPr="009C5483" w:rsidRDefault="006D57CF" w:rsidP="006D57CF">
      <w:pPr>
        <w:pStyle w:val="NoSpacing"/>
        <w:rPr>
          <w:rFonts w:ascii="Palatino Linotype" w:hAnsi="Palatino Linotype"/>
          <w:sz w:val="22"/>
          <w:szCs w:val="22"/>
        </w:rPr>
      </w:pPr>
      <w:r w:rsidRPr="00236DEA">
        <w:rPr>
          <w:rFonts w:ascii="Palatino Linotype" w:hAnsi="Palatino Linotype"/>
          <w:b/>
          <w:sz w:val="22"/>
          <w:szCs w:val="22"/>
        </w:rPr>
        <w:t>Submitted By:</w:t>
      </w:r>
      <w:r w:rsidRPr="009C5483">
        <w:rPr>
          <w:rFonts w:ascii="Palatino Linotype" w:hAnsi="Palatino Linotype"/>
          <w:sz w:val="22"/>
          <w:szCs w:val="22"/>
        </w:rPr>
        <w:t xml:space="preserve">  Luke J. Steinke</w:t>
      </w:r>
    </w:p>
    <w:p w:rsidR="006D57CF" w:rsidRDefault="006D57CF" w:rsidP="006D57CF">
      <w:pPr>
        <w:pStyle w:val="NoSpacing"/>
        <w:rPr>
          <w:rFonts w:ascii="Palatino Linotype" w:hAnsi="Palatino Linotype"/>
          <w:sz w:val="22"/>
          <w:szCs w:val="22"/>
        </w:rPr>
      </w:pPr>
    </w:p>
    <w:p w:rsidR="006D57CF" w:rsidRPr="009C5483" w:rsidRDefault="006D57CF" w:rsidP="006D57CF">
      <w:pPr>
        <w:pStyle w:val="NoSpacing"/>
        <w:rPr>
          <w:rFonts w:ascii="Palatino Linotype" w:hAnsi="Palatino Linotype"/>
          <w:sz w:val="22"/>
          <w:szCs w:val="22"/>
        </w:rPr>
      </w:pPr>
      <w:r w:rsidRPr="00236DEA">
        <w:rPr>
          <w:rFonts w:ascii="Palatino Linotype" w:hAnsi="Palatino Linotype"/>
          <w:b/>
          <w:sz w:val="22"/>
          <w:szCs w:val="22"/>
        </w:rPr>
        <w:t>Date Submitted:</w:t>
      </w:r>
      <w:r w:rsidRPr="009C5483">
        <w:rPr>
          <w:rFonts w:ascii="Palatino Linotype" w:hAnsi="Palatino Linotype"/>
          <w:sz w:val="22"/>
          <w:szCs w:val="22"/>
        </w:rPr>
        <w:t xml:space="preserve">  June 7, 2013</w:t>
      </w:r>
    </w:p>
    <w:p w:rsidR="006D57CF" w:rsidRPr="009C5483" w:rsidRDefault="006D57CF" w:rsidP="006D57CF">
      <w:pPr>
        <w:pStyle w:val="NoSpacing"/>
        <w:rPr>
          <w:rFonts w:ascii="Palatino Linotype" w:hAnsi="Palatino Linotype"/>
          <w:sz w:val="22"/>
          <w:szCs w:val="22"/>
        </w:rPr>
      </w:pPr>
    </w:p>
    <w:p w:rsidR="006D57CF" w:rsidRPr="00236DEA" w:rsidRDefault="006D57CF" w:rsidP="006D57CF">
      <w:pPr>
        <w:pStyle w:val="NoSpacing"/>
        <w:rPr>
          <w:rFonts w:ascii="Palatino Linotype" w:hAnsi="Palatino Linotype"/>
          <w:b/>
          <w:sz w:val="22"/>
          <w:szCs w:val="22"/>
        </w:rPr>
      </w:pPr>
      <w:r w:rsidRPr="00236DEA">
        <w:rPr>
          <w:rFonts w:ascii="Palatino Linotype" w:hAnsi="Palatino Linotype"/>
          <w:b/>
          <w:sz w:val="22"/>
          <w:szCs w:val="22"/>
        </w:rPr>
        <w:t>1. Accomplishments since last report:</w:t>
      </w:r>
    </w:p>
    <w:p w:rsidR="006D57CF" w:rsidRDefault="006D57CF" w:rsidP="006D57CF">
      <w:pPr>
        <w:pStyle w:val="NoSpacing"/>
        <w:rPr>
          <w:rFonts w:ascii="Palatino Linotype" w:hAnsi="Palatino Linotype"/>
          <w:sz w:val="22"/>
          <w:szCs w:val="22"/>
        </w:rPr>
      </w:pPr>
    </w:p>
    <w:p w:rsidR="006D57CF" w:rsidRPr="009C5483" w:rsidRDefault="006D57CF" w:rsidP="006D57CF">
      <w:pPr>
        <w:pStyle w:val="NoSpacing"/>
        <w:numPr>
          <w:ilvl w:val="0"/>
          <w:numId w:val="24"/>
        </w:numPr>
        <w:rPr>
          <w:rFonts w:ascii="Palatino Linotype" w:hAnsi="Palatino Linotype"/>
          <w:sz w:val="22"/>
          <w:szCs w:val="22"/>
        </w:rPr>
      </w:pPr>
      <w:r w:rsidRPr="009C5483">
        <w:rPr>
          <w:rFonts w:ascii="Palatino Linotype" w:hAnsi="Palatino Linotype"/>
          <w:sz w:val="22"/>
          <w:szCs w:val="22"/>
        </w:rPr>
        <w:t>Several members of the ETED Policy Board authored articles in professional peer-reviewed journals in the field of Engineering and Technology Education.</w:t>
      </w:r>
    </w:p>
    <w:p w:rsidR="006D57CF" w:rsidRPr="009C5483" w:rsidRDefault="006D57CF" w:rsidP="006D57CF">
      <w:pPr>
        <w:pStyle w:val="NoSpacing"/>
        <w:numPr>
          <w:ilvl w:val="0"/>
          <w:numId w:val="24"/>
        </w:numPr>
        <w:rPr>
          <w:rFonts w:ascii="Palatino Linotype" w:hAnsi="Palatino Linotype"/>
          <w:sz w:val="22"/>
          <w:szCs w:val="22"/>
        </w:rPr>
      </w:pPr>
      <w:r w:rsidRPr="009C5483">
        <w:rPr>
          <w:rFonts w:ascii="Palatino Linotype" w:hAnsi="Palatino Linotype"/>
          <w:sz w:val="22"/>
          <w:szCs w:val="22"/>
        </w:rPr>
        <w:t xml:space="preserve">Members of the ETED Policy Board are representative of diversity in age, race, geography, gender, and discipline. All are well qualified. </w:t>
      </w:r>
    </w:p>
    <w:p w:rsidR="006D57CF" w:rsidRPr="009C5483" w:rsidRDefault="006D57CF" w:rsidP="006D57CF">
      <w:pPr>
        <w:pStyle w:val="NoSpacing"/>
        <w:numPr>
          <w:ilvl w:val="0"/>
          <w:numId w:val="24"/>
        </w:numPr>
        <w:rPr>
          <w:rFonts w:ascii="Palatino Linotype" w:hAnsi="Palatino Linotype"/>
          <w:sz w:val="22"/>
          <w:szCs w:val="22"/>
        </w:rPr>
      </w:pPr>
      <w:r w:rsidRPr="009C5483">
        <w:rPr>
          <w:rFonts w:ascii="Palatino Linotype" w:hAnsi="Palatino Linotype"/>
          <w:sz w:val="22"/>
          <w:szCs w:val="22"/>
        </w:rPr>
        <w:t>ETED members reviewed submissions for sessions at VISION 2013.</w:t>
      </w:r>
    </w:p>
    <w:p w:rsidR="006D57CF" w:rsidRPr="009C5483" w:rsidRDefault="006D57CF" w:rsidP="006D57CF">
      <w:pPr>
        <w:pStyle w:val="NoSpacing"/>
        <w:numPr>
          <w:ilvl w:val="0"/>
          <w:numId w:val="24"/>
        </w:numPr>
        <w:rPr>
          <w:rFonts w:ascii="Palatino Linotype" w:hAnsi="Palatino Linotype"/>
          <w:sz w:val="22"/>
          <w:szCs w:val="22"/>
        </w:rPr>
      </w:pPr>
      <w:r w:rsidRPr="009C5483">
        <w:rPr>
          <w:rFonts w:ascii="Palatino Linotype" w:hAnsi="Palatino Linotype"/>
          <w:sz w:val="22"/>
          <w:szCs w:val="22"/>
        </w:rPr>
        <w:t>The ETED policy committee continued to work on the opening session for the division. Data is being collected to determine the needs of ETED members.</w:t>
      </w:r>
    </w:p>
    <w:p w:rsidR="006D57CF" w:rsidRPr="009C5483" w:rsidRDefault="006D57CF" w:rsidP="006D57CF">
      <w:pPr>
        <w:pStyle w:val="NoSpacing"/>
        <w:rPr>
          <w:rFonts w:ascii="Palatino Linotype" w:hAnsi="Palatino Linotype"/>
          <w:sz w:val="22"/>
          <w:szCs w:val="22"/>
        </w:rPr>
      </w:pPr>
    </w:p>
    <w:p w:rsidR="006D57CF" w:rsidRDefault="006D57CF" w:rsidP="006D57CF">
      <w:pPr>
        <w:pStyle w:val="NoSpacing"/>
        <w:ind w:firstLine="720"/>
        <w:rPr>
          <w:rFonts w:ascii="Palatino Linotype" w:hAnsi="Palatino Linotype"/>
          <w:b/>
          <w:sz w:val="22"/>
          <w:szCs w:val="22"/>
          <w:u w:val="single"/>
        </w:rPr>
      </w:pPr>
      <w:r w:rsidRPr="00236DEA">
        <w:rPr>
          <w:rFonts w:ascii="Palatino Linotype" w:hAnsi="Palatino Linotype"/>
          <w:b/>
          <w:sz w:val="22"/>
          <w:szCs w:val="22"/>
          <w:u w:val="single"/>
        </w:rPr>
        <w:t>PREFERRED FUTURE</w:t>
      </w:r>
    </w:p>
    <w:p w:rsidR="006D57CF" w:rsidRDefault="006D57CF" w:rsidP="006D57CF">
      <w:pPr>
        <w:pStyle w:val="NoSpacing"/>
        <w:rPr>
          <w:rFonts w:ascii="Palatino Linotype" w:hAnsi="Palatino Linotype"/>
          <w:b/>
          <w:sz w:val="22"/>
          <w:szCs w:val="22"/>
          <w:u w:val="single"/>
        </w:rPr>
      </w:pPr>
    </w:p>
    <w:p w:rsidR="006D57CF" w:rsidRPr="00236DEA" w:rsidRDefault="006D57CF" w:rsidP="006D57CF">
      <w:pPr>
        <w:pStyle w:val="NoSpacing"/>
        <w:rPr>
          <w:rFonts w:ascii="Palatino Linotype" w:hAnsi="Palatino Linotype"/>
          <w:b/>
          <w:i/>
          <w:sz w:val="22"/>
          <w:szCs w:val="22"/>
        </w:rPr>
      </w:pPr>
      <w:r w:rsidRPr="00236DEA">
        <w:rPr>
          <w:rFonts w:ascii="Palatino Linotype" w:hAnsi="Palatino Linotype"/>
          <w:b/>
          <w:i/>
          <w:sz w:val="22"/>
          <w:szCs w:val="22"/>
        </w:rPr>
        <w:t>Builds Networks</w:t>
      </w:r>
    </w:p>
    <w:p w:rsidR="006D57CF" w:rsidRPr="00236DEA" w:rsidRDefault="006D57CF" w:rsidP="006D57CF">
      <w:pPr>
        <w:pStyle w:val="NoSpacing"/>
        <w:rPr>
          <w:rFonts w:ascii="Palatino Linotype" w:hAnsi="Palatino Linotype"/>
          <w:b/>
          <w:i/>
          <w:sz w:val="22"/>
          <w:szCs w:val="22"/>
        </w:rPr>
      </w:pPr>
      <w:r w:rsidRPr="00236DEA">
        <w:rPr>
          <w:rFonts w:ascii="Palatino Linotype" w:hAnsi="Palatino Linotype"/>
          <w:b/>
          <w:i/>
          <w:sz w:val="22"/>
          <w:szCs w:val="22"/>
        </w:rPr>
        <w:t>Integrates Disciplines</w:t>
      </w:r>
    </w:p>
    <w:p w:rsidR="006D57CF" w:rsidRPr="00236DEA" w:rsidRDefault="006D57CF" w:rsidP="006D57CF">
      <w:pPr>
        <w:pStyle w:val="NoSpacing"/>
        <w:rPr>
          <w:rFonts w:ascii="Palatino Linotype" w:hAnsi="Palatino Linotype"/>
          <w:b/>
          <w:i/>
          <w:sz w:val="22"/>
          <w:szCs w:val="22"/>
        </w:rPr>
      </w:pPr>
      <w:r w:rsidRPr="00236DEA">
        <w:rPr>
          <w:rFonts w:ascii="Palatino Linotype" w:hAnsi="Palatino Linotype"/>
          <w:b/>
          <w:i/>
          <w:sz w:val="22"/>
          <w:szCs w:val="22"/>
        </w:rPr>
        <w:t>Resource for Data</w:t>
      </w:r>
    </w:p>
    <w:p w:rsidR="006D57CF" w:rsidRPr="00236DEA" w:rsidRDefault="006D57CF" w:rsidP="006D57CF">
      <w:pPr>
        <w:pStyle w:val="NoSpacing"/>
        <w:rPr>
          <w:rFonts w:ascii="Palatino Linotype" w:hAnsi="Palatino Linotype"/>
          <w:b/>
          <w:i/>
          <w:sz w:val="22"/>
          <w:szCs w:val="22"/>
        </w:rPr>
      </w:pPr>
      <w:r w:rsidRPr="00236DEA">
        <w:rPr>
          <w:rFonts w:ascii="Palatino Linotype" w:hAnsi="Palatino Linotype"/>
          <w:b/>
          <w:i/>
          <w:sz w:val="22"/>
          <w:szCs w:val="22"/>
        </w:rPr>
        <w:t>Voice of CTE</w:t>
      </w:r>
    </w:p>
    <w:p w:rsidR="006D57CF" w:rsidRPr="00236DEA" w:rsidRDefault="006D57CF" w:rsidP="006D57CF">
      <w:pPr>
        <w:pStyle w:val="NoSpacing"/>
        <w:rPr>
          <w:rFonts w:ascii="Palatino Linotype" w:hAnsi="Palatino Linotype"/>
          <w:b/>
          <w:sz w:val="22"/>
          <w:szCs w:val="22"/>
          <w:u w:val="single"/>
        </w:rPr>
      </w:pPr>
    </w:p>
    <w:p w:rsidR="006D57CF" w:rsidRPr="009C5483" w:rsidRDefault="006D57CF" w:rsidP="006D57CF">
      <w:pPr>
        <w:pStyle w:val="NoSpacing"/>
        <w:ind w:firstLine="720"/>
        <w:rPr>
          <w:rFonts w:ascii="Palatino Linotype" w:hAnsi="Palatino Linotype"/>
          <w:sz w:val="22"/>
          <w:szCs w:val="22"/>
        </w:rPr>
      </w:pPr>
      <w:r w:rsidRPr="009C5483">
        <w:rPr>
          <w:rFonts w:ascii="Palatino Linotype" w:hAnsi="Palatino Linotype"/>
          <w:sz w:val="22"/>
          <w:szCs w:val="22"/>
        </w:rPr>
        <w:t>Worked with and discussed potential invited presentations for VISION 2013 and beyond. We are looking to create partnerships with other associations and organizations to strengthen the voice of CTE and E&amp;TE.</w:t>
      </w:r>
    </w:p>
    <w:p w:rsidR="006D57CF" w:rsidRPr="009C5483" w:rsidRDefault="006D57CF" w:rsidP="006D57CF">
      <w:pPr>
        <w:pStyle w:val="NoSpacing"/>
        <w:rPr>
          <w:rFonts w:ascii="Palatino Linotype" w:hAnsi="Palatino Linotype"/>
          <w:sz w:val="22"/>
          <w:szCs w:val="22"/>
        </w:rPr>
      </w:pPr>
    </w:p>
    <w:p w:rsidR="006D57CF" w:rsidRPr="00236DEA" w:rsidRDefault="006D57CF" w:rsidP="006D57CF">
      <w:pPr>
        <w:pStyle w:val="NoSpacing"/>
        <w:rPr>
          <w:rFonts w:ascii="Palatino Linotype" w:hAnsi="Palatino Linotype"/>
          <w:b/>
          <w:sz w:val="22"/>
          <w:szCs w:val="22"/>
        </w:rPr>
      </w:pPr>
      <w:r w:rsidRPr="00236DEA">
        <w:rPr>
          <w:rFonts w:ascii="Palatino Linotype" w:hAnsi="Palatino Linotype"/>
          <w:b/>
          <w:sz w:val="22"/>
          <w:szCs w:val="22"/>
        </w:rPr>
        <w:t>2. Individual VP activities to support Division/Region and Board goals:</w:t>
      </w:r>
    </w:p>
    <w:p w:rsidR="006D57CF" w:rsidRDefault="006D57CF" w:rsidP="006D57CF">
      <w:pPr>
        <w:pStyle w:val="NoSpacing"/>
        <w:rPr>
          <w:rFonts w:ascii="Palatino Linotype" w:hAnsi="Palatino Linotype"/>
          <w:sz w:val="22"/>
          <w:szCs w:val="22"/>
        </w:rPr>
      </w:pPr>
    </w:p>
    <w:p w:rsidR="006D57CF" w:rsidRPr="009C5483" w:rsidRDefault="006D57CF" w:rsidP="006D57CF">
      <w:pPr>
        <w:pStyle w:val="NoSpacing"/>
        <w:ind w:firstLine="720"/>
        <w:rPr>
          <w:rFonts w:ascii="Palatino Linotype" w:hAnsi="Palatino Linotype"/>
          <w:sz w:val="22"/>
          <w:szCs w:val="22"/>
        </w:rPr>
      </w:pPr>
      <w:r w:rsidRPr="009C5483">
        <w:rPr>
          <w:rFonts w:ascii="Palatino Linotype" w:hAnsi="Palatino Linotype"/>
          <w:sz w:val="22"/>
          <w:szCs w:val="22"/>
        </w:rPr>
        <w:t>The ETED policy committee held a conference call in March to discuss activities for VISION 2013. It was agreed during the conference call to collect data regarding ETED member interests for activities and presentations. ETED awards and communications were discussed. ETED policy committee members are looking to work with ACTER in a partnership with the research award winners.</w:t>
      </w:r>
    </w:p>
    <w:p w:rsidR="006D57CF" w:rsidRPr="009C5483" w:rsidRDefault="006D57CF" w:rsidP="006D57CF">
      <w:pPr>
        <w:pStyle w:val="NoSpacing"/>
        <w:rPr>
          <w:rFonts w:ascii="Palatino Linotype" w:hAnsi="Palatino Linotype"/>
          <w:sz w:val="22"/>
          <w:szCs w:val="22"/>
        </w:rPr>
      </w:pPr>
    </w:p>
    <w:p w:rsidR="006D57CF" w:rsidRPr="00236DEA" w:rsidRDefault="006D57CF" w:rsidP="006D57CF">
      <w:pPr>
        <w:pStyle w:val="NoSpacing"/>
        <w:rPr>
          <w:rFonts w:ascii="Palatino Linotype" w:hAnsi="Palatino Linotype"/>
          <w:b/>
          <w:sz w:val="22"/>
          <w:szCs w:val="22"/>
        </w:rPr>
      </w:pPr>
      <w:r w:rsidRPr="00236DEA">
        <w:rPr>
          <w:rFonts w:ascii="Palatino Linotype" w:hAnsi="Palatino Linotype"/>
          <w:b/>
          <w:sz w:val="22"/>
          <w:szCs w:val="22"/>
        </w:rPr>
        <w:t>3. Potential candidates contacted for future Board of Directors Elections:</w:t>
      </w:r>
    </w:p>
    <w:p w:rsidR="006D57CF" w:rsidRDefault="006D57CF" w:rsidP="006D57CF">
      <w:pPr>
        <w:pStyle w:val="NoSpacing"/>
        <w:rPr>
          <w:rFonts w:ascii="Palatino Linotype" w:hAnsi="Palatino Linotype"/>
          <w:sz w:val="22"/>
          <w:szCs w:val="22"/>
        </w:rPr>
      </w:pPr>
    </w:p>
    <w:p w:rsidR="006D57CF" w:rsidRPr="009C5483" w:rsidRDefault="006D57CF" w:rsidP="006D57CF">
      <w:pPr>
        <w:pStyle w:val="NoSpacing"/>
        <w:ind w:firstLine="720"/>
        <w:rPr>
          <w:rFonts w:ascii="Palatino Linotype" w:hAnsi="Palatino Linotype"/>
          <w:sz w:val="22"/>
          <w:szCs w:val="22"/>
        </w:rPr>
      </w:pPr>
      <w:r w:rsidRPr="009C5483">
        <w:rPr>
          <w:rFonts w:ascii="Palatino Linotype" w:hAnsi="Palatino Linotype"/>
          <w:sz w:val="22"/>
          <w:szCs w:val="22"/>
        </w:rPr>
        <w:t>There are at least two ETED members that have expressed interest in running for future BOD positions. The policy committee is looking to get these individuals more involved prior to the next election.</w:t>
      </w:r>
    </w:p>
    <w:p w:rsidR="006D57CF" w:rsidRPr="009C5483" w:rsidRDefault="006D57CF" w:rsidP="006D57CF">
      <w:pPr>
        <w:pStyle w:val="NoSpacing"/>
        <w:rPr>
          <w:rFonts w:ascii="Palatino Linotype" w:hAnsi="Palatino Linotype"/>
          <w:sz w:val="22"/>
          <w:szCs w:val="22"/>
        </w:rPr>
      </w:pPr>
    </w:p>
    <w:p w:rsidR="006D57CF" w:rsidRPr="00236DEA" w:rsidRDefault="006D57CF" w:rsidP="006D57CF">
      <w:pPr>
        <w:pStyle w:val="NoSpacing"/>
        <w:rPr>
          <w:rFonts w:ascii="Palatino Linotype" w:hAnsi="Palatino Linotype"/>
          <w:b/>
          <w:sz w:val="22"/>
          <w:szCs w:val="22"/>
        </w:rPr>
      </w:pPr>
      <w:r w:rsidRPr="00236DEA">
        <w:rPr>
          <w:rFonts w:ascii="Palatino Linotype" w:hAnsi="Palatino Linotype"/>
          <w:b/>
          <w:sz w:val="22"/>
          <w:szCs w:val="22"/>
        </w:rPr>
        <w:t>4. Concerns for CTE/ACTE Board Report:</w:t>
      </w:r>
    </w:p>
    <w:p w:rsidR="006D57CF" w:rsidRDefault="006D57CF" w:rsidP="006D57CF">
      <w:pPr>
        <w:pStyle w:val="NoSpacing"/>
        <w:rPr>
          <w:rFonts w:ascii="Palatino Linotype" w:hAnsi="Palatino Linotype"/>
          <w:sz w:val="22"/>
          <w:szCs w:val="22"/>
        </w:rPr>
      </w:pPr>
    </w:p>
    <w:p w:rsidR="006D57CF" w:rsidRPr="009C5483" w:rsidRDefault="006D57CF" w:rsidP="006D57CF">
      <w:pPr>
        <w:pStyle w:val="NoSpacing"/>
        <w:ind w:firstLine="720"/>
        <w:rPr>
          <w:rFonts w:ascii="Palatino Linotype" w:hAnsi="Palatino Linotype"/>
          <w:sz w:val="22"/>
          <w:szCs w:val="22"/>
        </w:rPr>
      </w:pPr>
      <w:proofErr w:type="gramStart"/>
      <w:r w:rsidRPr="009C5483">
        <w:rPr>
          <w:rFonts w:ascii="Palatino Linotype" w:hAnsi="Palatino Linotype"/>
          <w:sz w:val="22"/>
          <w:szCs w:val="22"/>
        </w:rPr>
        <w:t>Value to the member.</w:t>
      </w:r>
      <w:proofErr w:type="gramEnd"/>
      <w:r w:rsidRPr="009C5483">
        <w:rPr>
          <w:rFonts w:ascii="Palatino Linotype" w:hAnsi="Palatino Linotype"/>
          <w:sz w:val="22"/>
          <w:szCs w:val="22"/>
        </w:rPr>
        <w:t xml:space="preserve"> Specifically looking at the reasons why someone will be a member of an association and potentially attend a conference. What are the tangible items that they will walk away with?</w:t>
      </w:r>
    </w:p>
    <w:p w:rsidR="006D57CF" w:rsidRPr="009C5483" w:rsidRDefault="006D57CF" w:rsidP="006D57CF">
      <w:pPr>
        <w:pStyle w:val="NoSpacing"/>
        <w:rPr>
          <w:rFonts w:ascii="Palatino Linotype" w:hAnsi="Palatino Linotype"/>
          <w:sz w:val="22"/>
          <w:szCs w:val="22"/>
        </w:rPr>
      </w:pPr>
    </w:p>
    <w:p w:rsidR="001630CD" w:rsidRPr="006D57CF" w:rsidRDefault="006D57CF" w:rsidP="006D57CF">
      <w:r w:rsidRPr="00236DEA">
        <w:rPr>
          <w:b/>
        </w:rPr>
        <w:t xml:space="preserve">5. Items </w:t>
      </w:r>
      <w:proofErr w:type="gramStart"/>
      <w:r w:rsidRPr="00236DEA">
        <w:rPr>
          <w:b/>
        </w:rPr>
        <w:t>To</w:t>
      </w:r>
      <w:proofErr w:type="gramEnd"/>
      <w:r w:rsidRPr="00236DEA">
        <w:rPr>
          <w:b/>
        </w:rPr>
        <w:t xml:space="preserve"> Be Placed on the Board Agenda for Discussion:</w:t>
      </w:r>
      <w:r>
        <w:t xml:space="preserve"> None</w:t>
      </w:r>
      <w:bookmarkStart w:id="0" w:name="_GoBack"/>
      <w:bookmarkEnd w:id="0"/>
    </w:p>
    <w:sectPr w:rsidR="001630CD" w:rsidRPr="006D57CF" w:rsidSect="0043175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94F9E"/>
    <w:multiLevelType w:val="hybridMultilevel"/>
    <w:tmpl w:val="A782BD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D63057A"/>
    <w:multiLevelType w:val="hybridMultilevel"/>
    <w:tmpl w:val="ACE663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06631AC"/>
    <w:multiLevelType w:val="hybridMultilevel"/>
    <w:tmpl w:val="B8FA0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15C7E11"/>
    <w:multiLevelType w:val="hybridMultilevel"/>
    <w:tmpl w:val="54A84D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674705D"/>
    <w:multiLevelType w:val="hybridMultilevel"/>
    <w:tmpl w:val="03DC72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A314D00"/>
    <w:multiLevelType w:val="hybridMultilevel"/>
    <w:tmpl w:val="9E2212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E6753B0"/>
    <w:multiLevelType w:val="hybridMultilevel"/>
    <w:tmpl w:val="8EB41E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79E5626"/>
    <w:multiLevelType w:val="hybridMultilevel"/>
    <w:tmpl w:val="900E0D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89E46C8"/>
    <w:multiLevelType w:val="hybridMultilevel"/>
    <w:tmpl w:val="782EEF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A8F2EE5"/>
    <w:multiLevelType w:val="hybridMultilevel"/>
    <w:tmpl w:val="FA60FB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2934B17"/>
    <w:multiLevelType w:val="hybridMultilevel"/>
    <w:tmpl w:val="E7622B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30143B7"/>
    <w:multiLevelType w:val="hybridMultilevel"/>
    <w:tmpl w:val="07DCD7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3AC6E71"/>
    <w:multiLevelType w:val="hybridMultilevel"/>
    <w:tmpl w:val="0A98EE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2E26DCC"/>
    <w:multiLevelType w:val="hybridMultilevel"/>
    <w:tmpl w:val="0E9AA2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3715147"/>
    <w:multiLevelType w:val="hybridMultilevel"/>
    <w:tmpl w:val="C99E37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48B3078"/>
    <w:multiLevelType w:val="hybridMultilevel"/>
    <w:tmpl w:val="638E99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740694B"/>
    <w:multiLevelType w:val="hybridMultilevel"/>
    <w:tmpl w:val="3E4AEE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A995E77"/>
    <w:multiLevelType w:val="hybridMultilevel"/>
    <w:tmpl w:val="940865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23B44FD"/>
    <w:multiLevelType w:val="hybridMultilevel"/>
    <w:tmpl w:val="17707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0180B65"/>
    <w:multiLevelType w:val="hybridMultilevel"/>
    <w:tmpl w:val="C95ED3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18E1F26"/>
    <w:multiLevelType w:val="hybridMultilevel"/>
    <w:tmpl w:val="3416B2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2045E93"/>
    <w:multiLevelType w:val="hybridMultilevel"/>
    <w:tmpl w:val="E3888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90E5845"/>
    <w:multiLevelType w:val="hybridMultilevel"/>
    <w:tmpl w:val="780C01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C650237"/>
    <w:multiLevelType w:val="hybridMultilevel"/>
    <w:tmpl w:val="56A445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1"/>
  </w:num>
  <w:num w:numId="3">
    <w:abstractNumId w:val="14"/>
  </w:num>
  <w:num w:numId="4">
    <w:abstractNumId w:val="10"/>
  </w:num>
  <w:num w:numId="5">
    <w:abstractNumId w:val="19"/>
  </w:num>
  <w:num w:numId="6">
    <w:abstractNumId w:val="21"/>
  </w:num>
  <w:num w:numId="7">
    <w:abstractNumId w:val="6"/>
  </w:num>
  <w:num w:numId="8">
    <w:abstractNumId w:val="18"/>
  </w:num>
  <w:num w:numId="9">
    <w:abstractNumId w:val="16"/>
  </w:num>
  <w:num w:numId="10">
    <w:abstractNumId w:val="4"/>
  </w:num>
  <w:num w:numId="11">
    <w:abstractNumId w:val="13"/>
  </w:num>
  <w:num w:numId="12">
    <w:abstractNumId w:val="7"/>
  </w:num>
  <w:num w:numId="13">
    <w:abstractNumId w:val="23"/>
  </w:num>
  <w:num w:numId="14">
    <w:abstractNumId w:val="2"/>
  </w:num>
  <w:num w:numId="15">
    <w:abstractNumId w:val="3"/>
  </w:num>
  <w:num w:numId="16">
    <w:abstractNumId w:val="22"/>
  </w:num>
  <w:num w:numId="17">
    <w:abstractNumId w:val="17"/>
  </w:num>
  <w:num w:numId="18">
    <w:abstractNumId w:val="8"/>
  </w:num>
  <w:num w:numId="19">
    <w:abstractNumId w:val="20"/>
  </w:num>
  <w:num w:numId="20">
    <w:abstractNumId w:val="15"/>
  </w:num>
  <w:num w:numId="21">
    <w:abstractNumId w:val="5"/>
  </w:num>
  <w:num w:numId="22">
    <w:abstractNumId w:val="0"/>
  </w:num>
  <w:num w:numId="23">
    <w:abstractNumId w:val="9"/>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758"/>
    <w:rsid w:val="00431758"/>
    <w:rsid w:val="004C45D3"/>
    <w:rsid w:val="0056723D"/>
    <w:rsid w:val="006D57CF"/>
    <w:rsid w:val="009F0489"/>
    <w:rsid w:val="00A1502F"/>
    <w:rsid w:val="00B11D8C"/>
    <w:rsid w:val="00B25A65"/>
    <w:rsid w:val="00D95181"/>
    <w:rsid w:val="00E0209E"/>
    <w:rsid w:val="00EE2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758"/>
    <w:pPr>
      <w:spacing w:after="0" w:line="240" w:lineRule="auto"/>
    </w:pPr>
    <w:rPr>
      <w:rFonts w:ascii="Palatino Linotype" w:eastAsia="Times New Roman" w:hAnsi="Palatino Linotype"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1758"/>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758"/>
    <w:pPr>
      <w:spacing w:after="0" w:line="240" w:lineRule="auto"/>
    </w:pPr>
    <w:rPr>
      <w:rFonts w:ascii="Palatino Linotype" w:eastAsia="Times New Roman" w:hAnsi="Palatino Linotype"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175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Dowdy</dc:creator>
  <cp:lastModifiedBy>Kate Dowdy</cp:lastModifiedBy>
  <cp:revision>2</cp:revision>
  <dcterms:created xsi:type="dcterms:W3CDTF">2013-10-17T21:01:00Z</dcterms:created>
  <dcterms:modified xsi:type="dcterms:W3CDTF">2013-10-17T21:01:00Z</dcterms:modified>
</cp:coreProperties>
</file>